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1CC" w:rsidRDefault="00F951CC" w:rsidP="00D74097">
      <w:pPr>
        <w:ind w:left="6237" w:right="-2"/>
        <w:rPr>
          <w:rFonts w:ascii="Times New Roman" w:eastAsia="Times New Roman" w:hAnsi="Times New Roman" w:cs="Times New Roman"/>
          <w:color w:val="auto"/>
        </w:rPr>
      </w:pPr>
      <w:bookmarkStart w:id="0" w:name="_GoBack"/>
      <w:r>
        <w:rPr>
          <w:rFonts w:ascii="Times New Roman" w:eastAsia="Times New Roman" w:hAnsi="Times New Roman" w:cs="Times New Roman"/>
        </w:rPr>
        <w:t xml:space="preserve">Приложение к решению </w:t>
      </w:r>
    </w:p>
    <w:p w:rsidR="00F951CC" w:rsidRDefault="00F951CC" w:rsidP="00D74097">
      <w:pPr>
        <w:ind w:left="6237" w:right="-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Думы Сургутского района</w:t>
      </w:r>
    </w:p>
    <w:p w:rsidR="00F951CC" w:rsidRDefault="00F951CC" w:rsidP="00D74097">
      <w:pPr>
        <w:ind w:left="6237" w:right="-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D74097">
        <w:rPr>
          <w:rFonts w:ascii="Times New Roman" w:eastAsia="Times New Roman" w:hAnsi="Times New Roman" w:cs="Times New Roman"/>
        </w:rPr>
        <w:t>07 июля</w:t>
      </w:r>
      <w:r>
        <w:rPr>
          <w:rFonts w:ascii="Times New Roman" w:eastAsia="Times New Roman" w:hAnsi="Times New Roman" w:cs="Times New Roman"/>
        </w:rPr>
        <w:t xml:space="preserve"> 2023 года № </w:t>
      </w:r>
      <w:r w:rsidR="00D74097">
        <w:rPr>
          <w:rFonts w:ascii="Times New Roman" w:eastAsia="Times New Roman" w:hAnsi="Times New Roman" w:cs="Times New Roman"/>
        </w:rPr>
        <w:t>518</w:t>
      </w:r>
      <w:r>
        <w:rPr>
          <w:rFonts w:ascii="Times New Roman" w:eastAsia="Times New Roman" w:hAnsi="Times New Roman" w:cs="Times New Roman"/>
        </w:rPr>
        <w:t>-нпа</w:t>
      </w:r>
    </w:p>
    <w:p w:rsidR="001F3574" w:rsidRPr="001F3574" w:rsidRDefault="001F3574" w:rsidP="00D74097">
      <w:pPr>
        <w:ind w:left="6237" w:right="-2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bookmarkEnd w:id="0"/>
    <w:p w:rsidR="00ED2E35" w:rsidRPr="001F3574" w:rsidRDefault="005D695C" w:rsidP="001F3574">
      <w:pPr>
        <w:pStyle w:val="1"/>
        <w:shd w:val="clear" w:color="auto" w:fill="auto"/>
        <w:tabs>
          <w:tab w:val="left" w:pos="1100"/>
        </w:tabs>
        <w:jc w:val="center"/>
      </w:pPr>
      <w:r w:rsidRPr="001F3574">
        <w:t>Изменения в решение Думы Сургутского района от 01 октября 2013 года</w:t>
      </w:r>
      <w:r w:rsidR="001F3574">
        <w:t xml:space="preserve"> </w:t>
      </w:r>
      <w:r w:rsidR="001F3574">
        <w:br/>
      </w:r>
      <w:r w:rsidRPr="001F3574">
        <w:t>№ 389 «Об утверждении порядка и условий предоставления межбюджетных</w:t>
      </w:r>
      <w:r w:rsidR="001F3574">
        <w:t xml:space="preserve"> </w:t>
      </w:r>
      <w:r w:rsidRPr="001F3574">
        <w:t>трансфертов из бюджета Сургутского района бюджетам городских, сельских</w:t>
      </w:r>
      <w:r w:rsidR="001F3574">
        <w:t xml:space="preserve"> </w:t>
      </w:r>
      <w:r w:rsidRPr="001F3574">
        <w:t>поселений, входящих в состав Сургутского района»</w:t>
      </w:r>
    </w:p>
    <w:p w:rsidR="001F3574" w:rsidRDefault="001F3574" w:rsidP="001F3574">
      <w:pPr>
        <w:pStyle w:val="1"/>
        <w:shd w:val="clear" w:color="auto" w:fill="auto"/>
        <w:ind w:firstLine="0"/>
        <w:jc w:val="center"/>
      </w:pPr>
    </w:p>
    <w:p w:rsidR="00ED2E35" w:rsidRDefault="001F3574" w:rsidP="001F3574">
      <w:pPr>
        <w:pStyle w:val="1"/>
        <w:shd w:val="clear" w:color="auto" w:fill="auto"/>
        <w:tabs>
          <w:tab w:val="left" w:pos="1100"/>
        </w:tabs>
        <w:ind w:firstLine="709"/>
        <w:jc w:val="both"/>
      </w:pPr>
      <w:r>
        <w:t xml:space="preserve">1. </w:t>
      </w:r>
      <w:r w:rsidR="005D695C">
        <w:t>Подпункт 2 пункта 9 раздела 6 приложения к решению изложить в следующей редакции:</w:t>
      </w:r>
    </w:p>
    <w:p w:rsidR="00ED2E35" w:rsidRDefault="005D695C" w:rsidP="001F3574">
      <w:pPr>
        <w:pStyle w:val="1"/>
        <w:shd w:val="clear" w:color="auto" w:fill="auto"/>
        <w:ind w:firstLine="709"/>
        <w:jc w:val="both"/>
      </w:pPr>
      <w:r>
        <w:t>«2) право на обращение о предоставлении из бюджета Сургутского района иных межбюджетных трансфертов, имеющих целевое назначение, имеют поселения, одновременно соответствующие следующим критериям отбора: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229"/>
        </w:tabs>
        <w:ind w:firstLine="709"/>
        <w:jc w:val="both"/>
      </w:pPr>
      <w:r>
        <w:t>а)</w:t>
      </w:r>
      <w:r>
        <w:tab/>
        <w:t>наличие заключенного между администрацией поселения и финансовым органом администрации Сургутского района Соглашения о развитии;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100"/>
        </w:tabs>
        <w:ind w:firstLine="709"/>
        <w:jc w:val="both"/>
      </w:pPr>
      <w:r>
        <w:t>б)</w:t>
      </w:r>
      <w:r>
        <w:tab/>
        <w:t>отсутствие задолженности бюджета поселения перед бюджетом Сургутского района: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>по возврату иных межбюджетных трансфертов, перечисленных в бюджеты поселений из бюджета Сургутского района;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>по перечислению иных межбюджетных трансфертов на выполнение части полномочий по решению вопросов местного значения поселений в соответствии с заключенными соглашениями;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>по перечислению средств, предусмотренных Порядками перечисления и использования иных межбюджетных трансфертов и (или) соглашениями о предоставлении иных межбюджетных трансфертов из бюджета Сургутского района бюджетам поселений в качестве мер ответственности;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100"/>
        </w:tabs>
        <w:ind w:firstLine="709"/>
        <w:jc w:val="both"/>
      </w:pPr>
      <w:r>
        <w:t>в)</w:t>
      </w:r>
      <w:r>
        <w:tab/>
        <w:t>отсутствие бюджетных нарушений, предусмотренных статьей</w:t>
      </w:r>
      <w:r w:rsidR="00137321">
        <w:t xml:space="preserve"> 306.1</w:t>
      </w:r>
      <w:r>
        <w:t xml:space="preserve"> Бюджетного кодекса Российской Федерации, допущенных органами местного самоуправления поселения и (или) подведомственными им организациями, выявленных органами внешнего и внутреннего государственного, муниципального финансового контроля в текущем финансовом году, а также в году, предшествующему текущему финансовому году;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100"/>
        </w:tabs>
        <w:ind w:firstLine="709"/>
        <w:jc w:val="both"/>
      </w:pPr>
      <w:r>
        <w:t>г)</w:t>
      </w:r>
      <w:r>
        <w:tab/>
        <w:t>достижение уровня коэффициента фактического результата оценки достижения органами местного самоуправления поселения отраслевых социально-экономических показателей, предусмотренных Соглашением о развитии</w:t>
      </w:r>
      <w:r w:rsidR="00137321">
        <w:t>,</w:t>
      </w:r>
      <w:r>
        <w:t xml:space="preserve"> по результатам последнего мониторинга не ниже 0,98;</w:t>
      </w:r>
    </w:p>
    <w:p w:rsidR="00ED2E35" w:rsidRDefault="005D695C" w:rsidP="00137321">
      <w:pPr>
        <w:pStyle w:val="1"/>
        <w:shd w:val="clear" w:color="auto" w:fill="auto"/>
        <w:tabs>
          <w:tab w:val="left" w:pos="993"/>
          <w:tab w:val="left" w:pos="1229"/>
        </w:tabs>
        <w:ind w:firstLine="709"/>
        <w:jc w:val="both"/>
      </w:pPr>
      <w:r>
        <w:t>д)</w:t>
      </w:r>
      <w:r>
        <w:tab/>
        <w:t>отсутствие неисполненных органами местного самоуправления поселения и (или) должностными лицами органов местного самоуправления поселения решений (предписаний) по устранению нарушений, выполнению требований по вопросам, связанным с неисполнением (бездействием), ненадлежащим исполнением полномочий по решению вопросов местного значения и иных полномочий, закреплённ</w:t>
      </w:r>
      <w:r w:rsidR="00137321">
        <w:t xml:space="preserve">ых законодательством Российской </w:t>
      </w:r>
      <w:r>
        <w:t>Федерации, Ханты-</w:t>
      </w:r>
      <w:r w:rsidR="001F3574">
        <w:t>Мансийского автономного округа –</w:t>
      </w:r>
      <w:r>
        <w:t xml:space="preserve"> Югры, уставом поселения, предусмотренных судебными актами, актами прокурорского </w:t>
      </w:r>
      <w:r>
        <w:lastRenderedPageBreak/>
        <w:t>реагирования, актами государственных, муниципальных органов контроля (надзора), органов общественного контроля, постановлениями о привлечении</w:t>
      </w:r>
      <w:r w:rsidR="001F3574">
        <w:t xml:space="preserve"> </w:t>
      </w:r>
      <w:r>
        <w:t>к административной ответственности;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066"/>
        </w:tabs>
        <w:ind w:firstLine="709"/>
        <w:jc w:val="both"/>
      </w:pPr>
      <w:r>
        <w:t>е)</w:t>
      </w:r>
      <w:r>
        <w:tab/>
        <w:t xml:space="preserve">отсутствие фактов неисполнения (бездействия) либо ненадлежащего исполнения органами местного самоуправления поселения и (или) должностными лицами органов местного самоуправления поселения полномочий по решению вопросов местного значения поселений и иных полномочий, закреплённых законодательством Российской Федерации, Ханты- </w:t>
      </w:r>
      <w:r w:rsidR="001F3574">
        <w:t>Мансийского автономного округа –</w:t>
      </w:r>
      <w:r>
        <w:t xml:space="preserve"> Югры, уставом поселения, в текущем финансовом году, а также в году, предшествующему текущему финансовому году, выявленных отраслевыми (функциональными) органами администрации Сургутского района;</w:t>
      </w:r>
    </w:p>
    <w:p w:rsidR="00ED2E35" w:rsidRDefault="005D695C" w:rsidP="001F3574">
      <w:pPr>
        <w:pStyle w:val="1"/>
        <w:shd w:val="clear" w:color="auto" w:fill="auto"/>
        <w:tabs>
          <w:tab w:val="left" w:pos="993"/>
          <w:tab w:val="left" w:pos="1138"/>
        </w:tabs>
        <w:ind w:firstLine="709"/>
        <w:jc w:val="both"/>
      </w:pPr>
      <w:r>
        <w:t>ж)</w:t>
      </w:r>
      <w:r>
        <w:tab/>
        <w:t>отсутствие фактов неисполнения органами местного самоуправления поселения поручений (предписаний, рекомендаций) органов государственной власти, высших должностных лиц Российской Федерации, Ханты-</w:t>
      </w:r>
      <w:r w:rsidR="001F3574">
        <w:t>Мансийского автономного округа –</w:t>
      </w:r>
      <w:r>
        <w:t xml:space="preserve"> Югры, органов местного са</w:t>
      </w:r>
      <w:r w:rsidR="00137321">
        <w:t>моуправления Сургутского района</w:t>
      </w:r>
      <w:r>
        <w:t xml:space="preserve"> </w:t>
      </w:r>
      <w:r w:rsidRPr="00F011A9">
        <w:rPr>
          <w:color w:val="auto"/>
        </w:rPr>
        <w:t xml:space="preserve">и содержащихся в протоколах </w:t>
      </w:r>
      <w:r>
        <w:t>коллегиальных органов Российской Федерации, Ханты-</w:t>
      </w:r>
      <w:r w:rsidR="001F3574">
        <w:t>Мансийского автономного округа –</w:t>
      </w:r>
      <w:r>
        <w:t xml:space="preserve"> Югры, Сургутского района, выявленных отраслевыми (функциональными) органами администрации Сургутского района;».</w:t>
      </w:r>
    </w:p>
    <w:p w:rsidR="00ED2E35" w:rsidRDefault="001F3574" w:rsidP="001F3574">
      <w:pPr>
        <w:pStyle w:val="1"/>
        <w:shd w:val="clear" w:color="auto" w:fill="auto"/>
        <w:tabs>
          <w:tab w:val="left" w:pos="993"/>
          <w:tab w:val="left" w:pos="1056"/>
        </w:tabs>
        <w:ind w:firstLine="709"/>
        <w:jc w:val="both"/>
      </w:pPr>
      <w:r>
        <w:t xml:space="preserve">2. </w:t>
      </w:r>
      <w:r w:rsidR="005D695C">
        <w:t>Подпункт 3 пункта 9 раздела 6 приложения к решению изложить в следующей редакции: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 xml:space="preserve">«3) </w:t>
      </w:r>
      <w:r w:rsidR="00137321">
        <w:t>и</w:t>
      </w:r>
      <w:r>
        <w:t>ные межбюджетные трансферты, имеющие целевое назначение, могут быть предоставлены из бюджета Сургутского района бюджету поселения при условии соответствия поселения критериям отбора, установленным подпунктом 2 настоящего пункта, обоснованности потребности поселения в иных межбюджетных трансфертах, имеющих целевое назначение, а также при наличии источников финансового обеспечения в бюджете Сургутского района.</w:t>
      </w:r>
    </w:p>
    <w:p w:rsidR="00ED2E35" w:rsidRDefault="005D695C" w:rsidP="005350E0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>Соблюдение поселением условий, указанных в абзаце первом настоящего подпункта, подтверждается заключением администрации Сургутского района (далее - заключение).</w:t>
      </w:r>
    </w:p>
    <w:p w:rsidR="00ED2E35" w:rsidRDefault="005D695C" w:rsidP="005350E0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 xml:space="preserve">В случае подтверждения соблюдения поселением условий, предусмотренных абзацем </w:t>
      </w:r>
      <w:r w:rsidRPr="00100D0F">
        <w:rPr>
          <w:color w:val="auto"/>
        </w:rPr>
        <w:t xml:space="preserve">первым </w:t>
      </w:r>
      <w:r>
        <w:t>настоящего подпункта, при на</w:t>
      </w:r>
      <w:r w:rsidR="00A5537C">
        <w:t>личии положительного заключения</w:t>
      </w:r>
      <w:r>
        <w:t xml:space="preserve"> поселение </w:t>
      </w:r>
      <w:r w:rsidRPr="00100D0F">
        <w:rPr>
          <w:color w:val="auto"/>
        </w:rPr>
        <w:t>в</w:t>
      </w:r>
      <w:r>
        <w:t xml:space="preserve">праве направить в </w:t>
      </w:r>
      <w:r w:rsidRPr="00100D0F">
        <w:rPr>
          <w:color w:val="auto"/>
        </w:rPr>
        <w:t>бю</w:t>
      </w:r>
      <w:r>
        <w:t>джетную комиссию Сургутского района заявку на предоставление иных межбюджетных трансфертов, имеющих целевое назначение.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>Регламент взаимодействия администраций поселений и отраслевых (функциональных) органов администрации Сургутского района при подготовке заключения утверждается распоряжением администрации Сургутского района.».</w:t>
      </w:r>
    </w:p>
    <w:p w:rsidR="00ED2E35" w:rsidRDefault="001F3574" w:rsidP="001F3574">
      <w:pPr>
        <w:pStyle w:val="1"/>
        <w:shd w:val="clear" w:color="auto" w:fill="auto"/>
        <w:tabs>
          <w:tab w:val="left" w:pos="993"/>
          <w:tab w:val="left" w:pos="1057"/>
        </w:tabs>
        <w:ind w:firstLine="709"/>
        <w:jc w:val="both"/>
      </w:pPr>
      <w:r>
        <w:t xml:space="preserve">3. </w:t>
      </w:r>
      <w:r w:rsidR="00A5537C">
        <w:t>Подпункты 3.1</w:t>
      </w:r>
      <w:r w:rsidR="005D695C">
        <w:t xml:space="preserve"> и 3.</w:t>
      </w:r>
      <w:r w:rsidR="00A5537C">
        <w:t xml:space="preserve">2 </w:t>
      </w:r>
      <w:r w:rsidR="005D695C">
        <w:t>пункта 9 раздела 6 приложения к решению признать утратившими силу.</w:t>
      </w:r>
    </w:p>
    <w:p w:rsidR="00ED2E35" w:rsidRDefault="001F3574" w:rsidP="001F3574">
      <w:pPr>
        <w:pStyle w:val="1"/>
        <w:shd w:val="clear" w:color="auto" w:fill="auto"/>
        <w:tabs>
          <w:tab w:val="left" w:pos="993"/>
          <w:tab w:val="left" w:pos="1038"/>
        </w:tabs>
        <w:ind w:firstLine="709"/>
        <w:jc w:val="both"/>
      </w:pPr>
      <w:r>
        <w:t xml:space="preserve">4. </w:t>
      </w:r>
      <w:r w:rsidR="005D695C">
        <w:t xml:space="preserve">Пункт 9 раздела 6 приложения </w:t>
      </w:r>
      <w:r w:rsidR="005D695C" w:rsidRPr="00943DD5">
        <w:rPr>
          <w:color w:val="auto"/>
        </w:rPr>
        <w:t xml:space="preserve">к решению </w:t>
      </w:r>
      <w:r w:rsidR="005D695C">
        <w:t>дополнить подпунктом 12 следующего содержания:</w:t>
      </w:r>
    </w:p>
    <w:p w:rsidR="00ED2E35" w:rsidRDefault="005D695C" w:rsidP="001F3574">
      <w:pPr>
        <w:pStyle w:val="1"/>
        <w:shd w:val="clear" w:color="auto" w:fill="auto"/>
        <w:tabs>
          <w:tab w:val="left" w:pos="993"/>
        </w:tabs>
        <w:ind w:firstLine="709"/>
        <w:jc w:val="both"/>
      </w:pPr>
      <w:r>
        <w:t xml:space="preserve">«12) </w:t>
      </w:r>
      <w:r w:rsidR="00A5537C">
        <w:t>у</w:t>
      </w:r>
      <w:r>
        <w:t>словия, указанные в подпунктах 2, 3 настоящего пункта</w:t>
      </w:r>
      <w:r w:rsidR="005350E0">
        <w:t>,</w:t>
      </w:r>
      <w:r>
        <w:t xml:space="preserve"> не применяются в отношении иных межбюджетных трансфертов, имеющих </w:t>
      </w:r>
      <w:r>
        <w:lastRenderedPageBreak/>
        <w:t xml:space="preserve">целевое назначение, финансовое обеспечение которых осуществляется за счет средств резервных фондов и средств, выделяемых на основании правовых актов Ханты-Мансийского автономного округа </w:t>
      </w:r>
      <w:r w:rsidR="001F3574">
        <w:t>–</w:t>
      </w:r>
      <w:r>
        <w:t xml:space="preserve"> Югры, Тюменской области, безвозмездных поступлений от юридических и физических лиц по соглашениям, а также за счет средств бюджета Сургутского района по предложениям исполнителей муниципальных программ Сургутского района для достижения целей и задач муниципальных программ Сургутского района, по решению </w:t>
      </w:r>
      <w:r w:rsidRPr="005D695C">
        <w:rPr>
          <w:color w:val="auto"/>
        </w:rPr>
        <w:t>бю</w:t>
      </w:r>
      <w:r>
        <w:t>джетной комиссии Сургутского района.».</w:t>
      </w:r>
    </w:p>
    <w:sectPr w:rsidR="00ED2E35" w:rsidSect="00F951CC">
      <w:headerReference w:type="default" r:id="rId7"/>
      <w:type w:val="continuous"/>
      <w:pgSz w:w="11900" w:h="16840"/>
      <w:pgMar w:top="1134" w:right="567" w:bottom="1134" w:left="1701" w:header="567" w:footer="28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2F" w:rsidRDefault="00010D2F">
      <w:r>
        <w:separator/>
      </w:r>
    </w:p>
  </w:endnote>
  <w:endnote w:type="continuationSeparator" w:id="0">
    <w:p w:rsidR="00010D2F" w:rsidRDefault="0001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2F" w:rsidRDefault="00010D2F"/>
  </w:footnote>
  <w:footnote w:type="continuationSeparator" w:id="0">
    <w:p w:rsidR="00010D2F" w:rsidRDefault="00010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460570298"/>
      <w:docPartObj>
        <w:docPartGallery w:val="Page Numbers (Top of Page)"/>
        <w:docPartUnique/>
      </w:docPartObj>
    </w:sdtPr>
    <w:sdtEndPr/>
    <w:sdtContent>
      <w:p w:rsidR="00286B9E" w:rsidRPr="00286B9E" w:rsidRDefault="00286B9E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6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6B9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6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409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286B9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D2E35" w:rsidRDefault="00ED2E35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C2DF1"/>
    <w:multiLevelType w:val="multilevel"/>
    <w:tmpl w:val="49A6F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301229"/>
    <w:multiLevelType w:val="multilevel"/>
    <w:tmpl w:val="AF526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E35"/>
    <w:rsid w:val="00010D2F"/>
    <w:rsid w:val="0009454C"/>
    <w:rsid w:val="00100D0F"/>
    <w:rsid w:val="00137321"/>
    <w:rsid w:val="001F3574"/>
    <w:rsid w:val="00286B9E"/>
    <w:rsid w:val="005350E0"/>
    <w:rsid w:val="005D695C"/>
    <w:rsid w:val="006061BF"/>
    <w:rsid w:val="0066059D"/>
    <w:rsid w:val="0070073E"/>
    <w:rsid w:val="007908CA"/>
    <w:rsid w:val="008B0CE7"/>
    <w:rsid w:val="00943DD5"/>
    <w:rsid w:val="00A5537C"/>
    <w:rsid w:val="00BF1728"/>
    <w:rsid w:val="00C47B9B"/>
    <w:rsid w:val="00C60DDF"/>
    <w:rsid w:val="00D74097"/>
    <w:rsid w:val="00E93AEB"/>
    <w:rsid w:val="00ED261E"/>
    <w:rsid w:val="00ED2E35"/>
    <w:rsid w:val="00F011A9"/>
    <w:rsid w:val="00F9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6784D"/>
  <w15:docId w15:val="{803CD849-1B17-4D87-A0FC-AE6CDEC6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90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1F357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86B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6B9E"/>
    <w:rPr>
      <w:color w:val="000000"/>
    </w:rPr>
  </w:style>
  <w:style w:type="paragraph" w:styleId="a7">
    <w:name w:val="footer"/>
    <w:basedOn w:val="a"/>
    <w:link w:val="a8"/>
    <w:uiPriority w:val="99"/>
    <w:unhideWhenUsed/>
    <w:rsid w:val="00286B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6B9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cp:lastModifiedBy>Белякова Елена Валерьевна</cp:lastModifiedBy>
  <cp:revision>28</cp:revision>
  <dcterms:created xsi:type="dcterms:W3CDTF">2023-06-26T05:02:00Z</dcterms:created>
  <dcterms:modified xsi:type="dcterms:W3CDTF">2023-07-07T11:58:00Z</dcterms:modified>
</cp:coreProperties>
</file>