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63" w:rsidRPr="00047690" w:rsidRDefault="00066E63" w:rsidP="005E47DF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047690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87F48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047690">
        <w:rPr>
          <w:rFonts w:ascii="Times New Roman" w:eastAsia="Times New Roman" w:hAnsi="Times New Roman" w:cs="Times New Roman"/>
          <w:sz w:val="24"/>
          <w:szCs w:val="24"/>
        </w:rPr>
        <w:t xml:space="preserve">к решению </w:t>
      </w:r>
    </w:p>
    <w:p w:rsidR="00066E63" w:rsidRPr="00047690" w:rsidRDefault="00066E63" w:rsidP="005E47DF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sz w:val="24"/>
          <w:szCs w:val="24"/>
        </w:rPr>
      </w:pPr>
      <w:r w:rsidRPr="00047690">
        <w:rPr>
          <w:rFonts w:ascii="Times New Roman" w:eastAsia="Times New Roman" w:hAnsi="Times New Roman" w:cs="Times New Roman"/>
          <w:sz w:val="24"/>
          <w:szCs w:val="24"/>
        </w:rPr>
        <w:t>Думы Сургутского района</w:t>
      </w:r>
    </w:p>
    <w:p w:rsidR="00066E63" w:rsidRPr="00047690" w:rsidRDefault="00066E63" w:rsidP="005E47DF">
      <w:pPr>
        <w:widowControl w:val="0"/>
        <w:spacing w:after="0" w:line="240" w:lineRule="auto"/>
        <w:ind w:left="6379" w:right="-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E47DF">
        <w:rPr>
          <w:rFonts w:ascii="Times New Roman" w:eastAsia="Times New Roman" w:hAnsi="Times New Roman" w:cs="Times New Roman"/>
          <w:sz w:val="24"/>
          <w:szCs w:val="24"/>
        </w:rPr>
        <w:t>17 февраля</w:t>
      </w:r>
      <w:r w:rsidRPr="00047690">
        <w:rPr>
          <w:rFonts w:ascii="Times New Roman" w:eastAsia="Times New Roman" w:hAnsi="Times New Roman" w:cs="Times New Roman"/>
          <w:sz w:val="24"/>
          <w:szCs w:val="24"/>
        </w:rPr>
        <w:t xml:space="preserve"> 2023 года № </w:t>
      </w:r>
      <w:r w:rsidR="005E47DF">
        <w:rPr>
          <w:rFonts w:ascii="Times New Roman" w:eastAsia="Times New Roman" w:hAnsi="Times New Roman" w:cs="Times New Roman"/>
          <w:sz w:val="24"/>
          <w:szCs w:val="24"/>
        </w:rPr>
        <w:t>434</w:t>
      </w:r>
    </w:p>
    <w:p w:rsidR="00066E63" w:rsidRPr="00047690" w:rsidRDefault="00066E63" w:rsidP="005E47DF">
      <w:pPr>
        <w:pStyle w:val="ConsPlusTitle"/>
        <w:ind w:left="6379"/>
        <w:jc w:val="both"/>
        <w:rPr>
          <w:bCs w:val="0"/>
        </w:rPr>
      </w:pPr>
    </w:p>
    <w:p w:rsidR="00242529" w:rsidRPr="00047690" w:rsidRDefault="00242529" w:rsidP="005E47DF">
      <w:pPr>
        <w:pStyle w:val="ConsPlusTitle"/>
        <w:ind w:left="6379"/>
        <w:jc w:val="both"/>
        <w:rPr>
          <w:b w:val="0"/>
        </w:rPr>
      </w:pPr>
      <w:r w:rsidRPr="00047690">
        <w:rPr>
          <w:b w:val="0"/>
        </w:rPr>
        <w:t>«Приложение 1 к решению</w:t>
      </w:r>
    </w:p>
    <w:p w:rsidR="00066E63" w:rsidRPr="00047690" w:rsidRDefault="00242529" w:rsidP="005E47DF">
      <w:pPr>
        <w:pStyle w:val="ConsPlusTitle"/>
        <w:ind w:left="6379"/>
        <w:jc w:val="both"/>
        <w:rPr>
          <w:b w:val="0"/>
        </w:rPr>
      </w:pPr>
      <w:r w:rsidRPr="00047690">
        <w:rPr>
          <w:b w:val="0"/>
        </w:rPr>
        <w:t>Думы Сургутского района</w:t>
      </w:r>
    </w:p>
    <w:p w:rsidR="00242529" w:rsidRPr="00047690" w:rsidRDefault="00242529" w:rsidP="005E47DF">
      <w:pPr>
        <w:pStyle w:val="ConsPlusTitle"/>
        <w:ind w:left="6379"/>
        <w:jc w:val="both"/>
        <w:rPr>
          <w:b w:val="0"/>
        </w:rPr>
      </w:pPr>
      <w:r w:rsidRPr="00047690">
        <w:rPr>
          <w:b w:val="0"/>
        </w:rPr>
        <w:t xml:space="preserve">от «24» мая </w:t>
      </w:r>
      <w:bookmarkEnd w:id="0"/>
      <w:r w:rsidRPr="00047690">
        <w:rPr>
          <w:b w:val="0"/>
        </w:rPr>
        <w:t>2016 года № 909</w:t>
      </w:r>
    </w:p>
    <w:p w:rsidR="00242529" w:rsidRPr="00047690" w:rsidRDefault="00502B06" w:rsidP="00066E63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76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</w:p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Положение </w:t>
      </w:r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br/>
        <w:t>о размере должностного оклада, размерах ежемесячных и иных дополнительных выплат лицам, замещающим должности муниципальной службы, и порядке их осуществления</w:t>
      </w:r>
    </w:p>
    <w:p w:rsidR="00F90DC3" w:rsidRPr="00047690" w:rsidRDefault="00F90DC3" w:rsidP="00066E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1001"/>
    </w:p>
    <w:p w:rsidR="00AC641F" w:rsidRPr="00047690" w:rsidRDefault="00B53232" w:rsidP="00066E63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t>Статья</w:t>
      </w:r>
      <w:r w:rsidR="00AC641F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 1.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bookmarkEnd w:id="1"/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11"/>
      <w:r w:rsidRPr="00047690">
        <w:rPr>
          <w:rFonts w:ascii="Times New Roman" w:eastAsia="Times New Roman" w:hAnsi="Times New Roman" w:cs="Times New Roman"/>
          <w:sz w:val="28"/>
          <w:szCs w:val="28"/>
        </w:rPr>
        <w:t>1. Настоящее Положение о размере должностного оклада, размерах ежемесячных и иных дополнительных выплат лицам, замещающим должности муниципальной службы, и порядке их осуществления (далее - Положение) определяет размер должностного оклада, а также размеры ежемесячных и иных дополнительных выплат лицам, замещающим должности муниципальной службы, и порядок их осуществления.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1012"/>
      <w:bookmarkEnd w:id="2"/>
      <w:r w:rsidRPr="00047690">
        <w:rPr>
          <w:rFonts w:ascii="Times New Roman" w:eastAsia="Times New Roman" w:hAnsi="Times New Roman" w:cs="Times New Roman"/>
          <w:sz w:val="28"/>
          <w:szCs w:val="28"/>
        </w:rPr>
        <w:t>2. Действие Положения распространяется на лиц, замещающих должности муниципальной службы в органах местного самоуправления Сургутского района.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sub_1013"/>
      <w:bookmarkEnd w:id="3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3. В настоящем Положении понятия </w:t>
      </w:r>
      <w:r w:rsidR="00046D71" w:rsidRPr="0004769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лица, замещающие должности муниципальной службы</w:t>
      </w:r>
      <w:r w:rsidR="00046D71" w:rsidRPr="0004769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46D71" w:rsidRPr="0004769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муниципальные служащие</w:t>
      </w:r>
      <w:r w:rsidR="00046D71" w:rsidRPr="0004769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являются равнозначными.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1014"/>
      <w:bookmarkEnd w:id="4"/>
      <w:r w:rsidRPr="00047690">
        <w:rPr>
          <w:rFonts w:ascii="Times New Roman" w:eastAsia="Times New Roman" w:hAnsi="Times New Roman" w:cs="Times New Roman"/>
          <w:sz w:val="28"/>
          <w:szCs w:val="28"/>
        </w:rPr>
        <w:t>4. Представителем нанимателя (работодателя) (далее - работодатель) в отношении муниципальных служащих администрации Сургутского района является глава Сургутского района, в отношении муниципальных служащих Контрольно-счётной палаты Сургутского района - председатель Контрольно-счётной палаты Сургутского района или иное лицо, уполномоченное исполнять обязанности работодателя.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1015"/>
      <w:bookmarkEnd w:id="5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5. Под понятием </w:t>
      </w:r>
      <w:r w:rsidR="00046D71" w:rsidRPr="00047690">
        <w:rPr>
          <w:rFonts w:ascii="Times New Roman" w:eastAsia="Times New Roman" w:hAnsi="Times New Roman" w:cs="Times New Roman"/>
          <w:sz w:val="28"/>
          <w:szCs w:val="28"/>
        </w:rPr>
        <w:t>«решение работодателя»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применяемым в настоящем Положении, подразумевается муниципальный правовой акт Сургутского района (далее - решение работодателя).</w:t>
      </w:r>
    </w:p>
    <w:bookmarkEnd w:id="6"/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B53232" w:rsidP="00066E63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sub_1002"/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t>Статья</w:t>
      </w:r>
      <w:r w:rsidR="00AC641F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 2.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Состав денежного содержания лиц, замещающих должности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муниципальной службы</w:t>
      </w:r>
    </w:p>
    <w:bookmarkEnd w:id="7"/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Денежное содержание лиц, замещающих должности муниципальной службы, состоит из: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1)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202"/>
      <w:r w:rsidRPr="00047690">
        <w:rPr>
          <w:rFonts w:ascii="Times New Roman" w:eastAsia="Times New Roman" w:hAnsi="Times New Roman" w:cs="Times New Roman"/>
          <w:sz w:val="28"/>
          <w:szCs w:val="28"/>
        </w:rPr>
        <w:t>2) ежемесячной надбавки к должностному окладу за классный чин;</w:t>
      </w:r>
    </w:p>
    <w:bookmarkEnd w:id="8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3) ежемесячной надбавки к должностному окладу за особые условия муниципальной службы;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4) ежемесячной надбавки к должностному окладу за выслугу лет;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5) ежемесячной процентной надбавки к должностному окладу за работу со сведениями, составляющими государственную тайну;</w:t>
      </w:r>
    </w:p>
    <w:p w:rsidR="00AC641F" w:rsidRPr="00047690" w:rsidRDefault="00CF4002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sub_207"/>
      <w:r w:rsidRPr="00047690">
        <w:rPr>
          <w:rFonts w:ascii="Times New Roman" w:eastAsia="Times New Roman" w:hAnsi="Times New Roman" w:cs="Times New Roman"/>
          <w:sz w:val="28"/>
          <w:szCs w:val="28"/>
        </w:rPr>
        <w:t>6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) денежного поощрения;</w:t>
      </w:r>
    </w:p>
    <w:p w:rsidR="00AC641F" w:rsidRPr="00047690" w:rsidRDefault="00CF4002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208"/>
      <w:bookmarkEnd w:id="9"/>
      <w:r w:rsidRPr="00047690">
        <w:rPr>
          <w:rFonts w:ascii="Times New Roman" w:eastAsia="Times New Roman" w:hAnsi="Times New Roman" w:cs="Times New Roman"/>
          <w:sz w:val="28"/>
          <w:szCs w:val="28"/>
        </w:rPr>
        <w:t>7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hyperlink r:id="rId8" w:history="1">
        <w:r w:rsidR="00AC641F" w:rsidRPr="00047690">
          <w:rPr>
            <w:rFonts w:ascii="Times New Roman" w:eastAsia="Times New Roman" w:hAnsi="Times New Roman" w:cs="Times New Roman"/>
            <w:sz w:val="28"/>
            <w:szCs w:val="28"/>
          </w:rPr>
          <w:t>районного коэффициента</w:t>
        </w:r>
      </w:hyperlink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заработной плате за работу в районах Крайнего Севера и приравненных к ним местностях;</w:t>
      </w:r>
    </w:p>
    <w:p w:rsidR="00AC641F" w:rsidRPr="00047690" w:rsidRDefault="00CF4002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209"/>
      <w:bookmarkEnd w:id="10"/>
      <w:r w:rsidRPr="00047690">
        <w:rPr>
          <w:rFonts w:ascii="Times New Roman" w:eastAsia="Times New Roman" w:hAnsi="Times New Roman" w:cs="Times New Roman"/>
          <w:sz w:val="28"/>
          <w:szCs w:val="28"/>
        </w:rPr>
        <w:t>8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) ежемесячной процентной надбавки за работу в районах Крайнего Севера и приравненных к ним местностях;</w:t>
      </w:r>
    </w:p>
    <w:p w:rsidR="00AC641F" w:rsidRPr="00047690" w:rsidRDefault="00CF4002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210"/>
      <w:bookmarkEnd w:id="11"/>
      <w:r w:rsidRPr="00047690">
        <w:rPr>
          <w:rFonts w:ascii="Times New Roman" w:eastAsia="Times New Roman" w:hAnsi="Times New Roman" w:cs="Times New Roman"/>
          <w:sz w:val="28"/>
          <w:szCs w:val="28"/>
        </w:rPr>
        <w:t>9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) преми</w:t>
      </w:r>
      <w:r w:rsidR="007460DD" w:rsidRPr="00047690">
        <w:rPr>
          <w:rFonts w:ascii="Times New Roman" w:eastAsia="Times New Roman" w:hAnsi="Times New Roman" w:cs="Times New Roman"/>
          <w:sz w:val="28"/>
          <w:szCs w:val="28"/>
        </w:rPr>
        <w:t>й</w:t>
      </w:r>
      <w:r w:rsidR="00AC47FB" w:rsidRPr="00047690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 xml:space="preserve"> за выполнение особо важных и сложных заданий;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sub_211"/>
      <w:bookmarkEnd w:id="12"/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CF4002" w:rsidRPr="0004769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) единовременной выплаты при предоставлении ежегодного оплачиваемого отпуска и материальной помощи при достижении возраста 50 лет и далее через каждые последующие полные 5 лет;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sub_212"/>
      <w:bookmarkEnd w:id="13"/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CF4002"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) иных выплат, предусмотренных федеральными законами и другими нормативными правовыми актами.</w:t>
      </w:r>
    </w:p>
    <w:bookmarkEnd w:id="14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B53232" w:rsidP="00066E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5" w:name="sub_1003"/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t>Статья</w:t>
      </w:r>
      <w:r w:rsidR="00AC641F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 3.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Размер должностного оклада, размеры ежемесячных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надбавок лицам, замещающим должности муниципальной службы, и порядок их осуществления</w:t>
      </w:r>
    </w:p>
    <w:bookmarkEnd w:id="15"/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D6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sub_1031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1. Размер должностного оклада муниципальных служащих устанавливается решением работодателя согласно </w:t>
      </w:r>
      <w:hyperlink w:anchor="sub_2000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>приложению 2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AC641F" w:rsidRPr="00047690" w:rsidRDefault="00AC641F" w:rsidP="00AD62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sub_1032"/>
      <w:bookmarkEnd w:id="16"/>
      <w:r w:rsidRPr="00047690">
        <w:rPr>
          <w:rFonts w:ascii="Times New Roman" w:eastAsia="Times New Roman" w:hAnsi="Times New Roman" w:cs="Times New Roman"/>
          <w:sz w:val="28"/>
          <w:szCs w:val="28"/>
        </w:rPr>
        <w:t>2. Ежемесячная надбавка к должностному окладу за классный чин устанавливается решением работодателя в соответствии с присвоенным классным чином в следующем размере:</w:t>
      </w:r>
    </w:p>
    <w:bookmarkEnd w:id="17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1) действительный муниципальный советник 1 класса - 4360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2) действительный муниципальный советник 2 класса - 4100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3) действительный муниципальный советник 3 класса - 3820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4) муниципальный советник 1 класса - 3440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5) муниципальный советник 2 класса - 3280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6) муниципальный советник 3 класса - 2980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7) советник муниципальной службы 1 класса - 2760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8) советник муниципальной службы 2 класса - 2460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9) советник муниципальной службы 3 класса - 2200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10) референт муниципальной службы 1 класса - 2120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11) референт муниципальной службы 2 класса - 1840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12) референт муниципальной службы 3 класса - 1700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13) секретарь муниципальной службы 1 класса - 1440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14) секретарь муниципальной службы 2 класса - 1220 рублей;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15) секретарь муниципальной службы 3 класса - 1080 рублей.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sub_1033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3. Ежемесячная надбавка к должностному окладу за особые условия муниципальной службы (далее - ежемесячная надбавка) устанавливается решением работодателя при приеме на должность муниципальной службы, переводе муниципальных служащих на должность, относящуюся к иной группе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должностей муниципальной службы, а также по результатам работы муниципальных служащих в соответствии с группой должности в следующих размерах:</w:t>
      </w:r>
    </w:p>
    <w:bookmarkEnd w:id="18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лицам, замещающим высшие должности муниципальной службы - от 130 до 180 процентов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лицам, замещающим главные должности муниципальной службы - от 100 до 130 процентов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лицам, замещающим ведущие должности муниципальной службы - от 80 до 100 процентов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лицам, замещающим старшие должности муниципальной службы - от 60 до 80 процентов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лицам, замещающим младшие должности муниципальной службы - от 30 до 60 процентов должностного оклада.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sub_1034"/>
      <w:r w:rsidRPr="00047690">
        <w:rPr>
          <w:rFonts w:ascii="Times New Roman" w:eastAsia="Times New Roman" w:hAnsi="Times New Roman" w:cs="Times New Roman"/>
          <w:sz w:val="28"/>
          <w:szCs w:val="28"/>
        </w:rPr>
        <w:t>4. При приеме на должность муниципальной службы, за исключением случаев приема в порядке перевода из органов местного самоуправления, или переводе муниципального служащего на должность, относящуюся к вышестоящей группе должностей муниципальной службы, устанавливается минимальный размер ежемесячной надбавки, предусмотренный для соответствующей группы должностей муниципальной службы.</w:t>
      </w:r>
    </w:p>
    <w:bookmarkEnd w:id="19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Размер ежемесячной надбавки может быть увеличен решением работодателя по представлению непосредственного руководителя муниципального служащего не ранее, чем через 6 месяцев после приема или перевода муниципального служащего на должность, относящуюся к вышестоящей группе должностей муниципальной службы. Обязательным условием для увеличения размера ежемесячной надбавки является соблюдение муниципальным служащим ограничений и запретов, связанных с муниципальной службой, требований к служебному поведению муниципального служащего и выполнение не менее 1 критерия, указанного в </w:t>
      </w:r>
      <w:hyperlink w:anchor="sub_1035" w:history="1">
        <w:r w:rsidR="00A12A11" w:rsidRPr="00047690">
          <w:rPr>
            <w:rFonts w:ascii="Times New Roman" w:eastAsia="Times New Roman" w:hAnsi="Times New Roman" w:cs="Times New Roman"/>
            <w:sz w:val="28"/>
            <w:szCs w:val="28"/>
          </w:rPr>
          <w:t>части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5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6A06D8" w:rsidRPr="0004769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06D8" w:rsidRPr="00047690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sub_1035"/>
      <w:r w:rsidRPr="00047690">
        <w:rPr>
          <w:rFonts w:ascii="Times New Roman" w:eastAsia="Times New Roman" w:hAnsi="Times New Roman" w:cs="Times New Roman"/>
          <w:sz w:val="28"/>
          <w:szCs w:val="28"/>
        </w:rPr>
        <w:t>5. Критериями для увеличения размера ежемесячной надбавки являются:</w:t>
      </w:r>
    </w:p>
    <w:bookmarkEnd w:id="20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1) компетентность муниципального служащего в принятии, разработке и реализации управленческих решений, оперативная подготовка предложений и принятие решений при их </w:t>
      </w:r>
      <w:proofErr w:type="spellStart"/>
      <w:r w:rsidRPr="00047690">
        <w:rPr>
          <w:rFonts w:ascii="Times New Roman" w:eastAsia="Times New Roman" w:hAnsi="Times New Roman" w:cs="Times New Roman"/>
          <w:sz w:val="28"/>
          <w:szCs w:val="28"/>
        </w:rPr>
        <w:t>многовариантности</w:t>
      </w:r>
      <w:proofErr w:type="spellEnd"/>
      <w:r w:rsidRPr="0004769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2) высокий уровень исполнительской дисциплины, своевременное, качественное и добросовестное исполнение муниципальным служащим должностных обязанностей, ответственность в работе;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3) деятельность в жестких временных рамках, установленных законодательством, муниципальными правовыми актами, запросами органов власти;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4) участие в проведении мероприятий, относящихся к должностным обязанностям муниципального служащего, сверх установленной продолжительности рабочего времени;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5) наличие и применение специальных знаний, умений и навыков для исполнения должностных обязанностей по замещаемой должности, участие в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постоянно действующих рабочих (проектных) группах, службах, комиссиях.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sub_1036"/>
      <w:r w:rsidRPr="00047690">
        <w:rPr>
          <w:rFonts w:ascii="Times New Roman" w:eastAsia="Times New Roman" w:hAnsi="Times New Roman" w:cs="Times New Roman"/>
          <w:sz w:val="28"/>
          <w:szCs w:val="28"/>
        </w:rPr>
        <w:t>6. При приеме в порядке перевода из органов местного самоуправления муниципальному служащему устанавливается максимальный для соответствующей группы должностей размер ежемесячной надбавки.</w:t>
      </w:r>
    </w:p>
    <w:bookmarkEnd w:id="21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При переводе муниципального служащего на должность, относящуюся к нижестоящей группе должностей муниципальной службы, ежемесячная надбавка устанавливается в максимальном размере по соответствующей группе должностей.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sub_1037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7. Для муниципальных служащих, за исключением указанных в </w:t>
      </w:r>
      <w:hyperlink w:anchor="sub_1034" w:history="1">
        <w:r w:rsidR="00A12A11" w:rsidRPr="00047690">
          <w:rPr>
            <w:rFonts w:ascii="Times New Roman" w:eastAsia="Times New Roman" w:hAnsi="Times New Roman" w:cs="Times New Roman"/>
            <w:sz w:val="28"/>
            <w:szCs w:val="28"/>
          </w:rPr>
          <w:t>части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4 </w:t>
        </w:r>
        <w:r w:rsidR="00C12BB0" w:rsidRPr="00047690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3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персональный размер ежемесячной надбавки муниципальному служащему устанавливается муниципальным правовым актом работодателя на основании представления непосредственного руководителя с периодичностью 1 раз в год с 01 августа.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sub_722"/>
      <w:bookmarkEnd w:id="22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Обязательным условием для увеличения размера ежемесячной надбавки является соблюдение муниципальным служащим ограничений и запретов, связанных с муниципальной службой, требований к служебному поведению муниципального служащего и выполнение не менее 1 критерия, установленного </w:t>
      </w:r>
      <w:hyperlink w:anchor="sub_1035" w:history="1">
        <w:r w:rsidR="00F52E7A" w:rsidRPr="00047690">
          <w:rPr>
            <w:rFonts w:ascii="Times New Roman" w:eastAsia="Times New Roman" w:hAnsi="Times New Roman" w:cs="Times New Roman"/>
            <w:sz w:val="28"/>
            <w:szCs w:val="28"/>
          </w:rPr>
          <w:t>част</w:t>
        </w:r>
        <w:r w:rsidR="00F90DC3" w:rsidRPr="00047690">
          <w:rPr>
            <w:rFonts w:ascii="Times New Roman" w:eastAsia="Times New Roman" w:hAnsi="Times New Roman" w:cs="Times New Roman"/>
            <w:sz w:val="28"/>
            <w:szCs w:val="28"/>
          </w:rPr>
          <w:t>ью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5 </w:t>
        </w:r>
        <w:r w:rsidR="00453EFA" w:rsidRPr="00047690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3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sub_1038"/>
      <w:bookmarkEnd w:id="23"/>
      <w:r w:rsidRPr="00047690">
        <w:rPr>
          <w:rFonts w:ascii="Times New Roman" w:eastAsia="Times New Roman" w:hAnsi="Times New Roman" w:cs="Times New Roman"/>
          <w:sz w:val="28"/>
          <w:szCs w:val="28"/>
        </w:rPr>
        <w:t>8. Ежемесячная надбавка к должностному окладу за выслугу лет устанавливается решением работодателя в зависимости от стажа в следующем размере:</w:t>
      </w:r>
    </w:p>
    <w:bookmarkEnd w:id="24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от 1 года до 5 лет - 10 процентов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от 5 до 10 лет - 15 процентов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от 10 до 15 лет - 20 процентов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свыше 15 лет - 30 процентов должностного оклада.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Исчисление стажа для назначения ежемесячной надбавки к должностному окладу за выслугу лет осуществляется в соответствии с федеральным законодательством, законодательством Ханты-Мансийского автономного округа </w:t>
      </w:r>
      <w:r w:rsidR="00066E63" w:rsidRPr="0004769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Югры.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sub_1039"/>
      <w:r w:rsidRPr="00047690">
        <w:rPr>
          <w:rFonts w:ascii="Times New Roman" w:eastAsia="Times New Roman" w:hAnsi="Times New Roman" w:cs="Times New Roman"/>
          <w:sz w:val="28"/>
          <w:szCs w:val="28"/>
        </w:rPr>
        <w:t>9. Ежемесячная процентная надбавка к должностному окладу за работу со сведениями, составляющими государственную тайну, устанавливается решением работодателя со дня оформления в установленном порядке решения о допуске работника к государственной тайне и выплачивается в соответствии с установленными Правительством Российской Федерации размерами.</w:t>
      </w:r>
    </w:p>
    <w:bookmarkEnd w:id="25"/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B53232" w:rsidP="00066E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6" w:name="sub_1004"/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t>Статья</w:t>
      </w:r>
      <w:r w:rsidR="00AC641F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 4.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Размер денежного поощрения лицам, замещающим должности муниципальной службы, и порядок </w:t>
      </w:r>
      <w:r w:rsidR="00F90DC3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>его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осуществления</w:t>
      </w:r>
    </w:p>
    <w:bookmarkEnd w:id="26"/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sub_1041"/>
      <w:r w:rsidRPr="00047690">
        <w:rPr>
          <w:rFonts w:ascii="Times New Roman" w:eastAsia="Times New Roman" w:hAnsi="Times New Roman" w:cs="Times New Roman"/>
          <w:sz w:val="28"/>
          <w:szCs w:val="28"/>
        </w:rPr>
        <w:t>1. Муниципальным служащим Сургутского района выплачивается денежное поощрение:</w:t>
      </w:r>
    </w:p>
    <w:bookmarkEnd w:id="27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по высшим должностям муниципальной службы - в размере до 2,5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по главным должностям муниципальной службы - в размере до 2,1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по ведущим должностям муниципальной службы - в размере до 1,9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по старшим должностям муниципальной службы - в размере до 1,7 должностного оклада;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по младшим должностям муниципальной службы - в размере до 1,6 должностного оклада.</w:t>
      </w:r>
    </w:p>
    <w:p w:rsidR="00326716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" w:name="sub_1042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26716" w:rsidRPr="00047690">
        <w:rPr>
          <w:rFonts w:ascii="Times New Roman" w:eastAsia="Times New Roman" w:hAnsi="Times New Roman" w:cs="Times New Roman"/>
          <w:sz w:val="28"/>
          <w:szCs w:val="28"/>
        </w:rPr>
        <w:t>Денежное поощрение выплачивается по итогам работы за месяц.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Размер денежного поощрения определяется из расчёта должностного оклада, установленного на день издания решения работодателя.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sub_1043"/>
      <w:bookmarkEnd w:id="28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3. Фактический размер денежного поощрения устанавливается в отношении каждого муниципального служащего в зависимости от достигнутых значений показателей эффективности и результативности деятельности муниципальных служащих в соответствии с </w:t>
      </w:r>
      <w:hyperlink w:anchor="sub_1200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приложением </w:t>
        </w:r>
        <w:r w:rsidR="0097235A" w:rsidRPr="00047690">
          <w:rPr>
            <w:rFonts w:ascii="Times New Roman" w:eastAsia="Times New Roman" w:hAnsi="Times New Roman" w:cs="Times New Roman"/>
            <w:sz w:val="28"/>
            <w:szCs w:val="28"/>
          </w:rPr>
          <w:t>1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 (далее - показатели эффективности и результативности деятельности) по формуле:</w:t>
      </w:r>
    </w:p>
    <w:bookmarkEnd w:id="29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9725" cy="20955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20955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фактический размер денежного поощрения,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209550"/>
            <wp:effectExtent l="0" t="0" r="952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максимальный размер денежного поощрения,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2425" cy="20955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 поощрения.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9675" cy="314325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D6284" w:rsidRPr="00047690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3850" cy="20955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 результата.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76350" cy="228600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3350" cy="20955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фактический размер вознаграждения по i-</w:t>
      </w:r>
      <w:proofErr w:type="spellStart"/>
      <w:r w:rsidRPr="00047690">
        <w:rPr>
          <w:rFonts w:ascii="Times New Roman" w:eastAsia="Times New Roman" w:hAnsi="Times New Roman" w:cs="Times New Roman"/>
          <w:sz w:val="28"/>
          <w:szCs w:val="28"/>
        </w:rPr>
        <w:t>му</w:t>
      </w:r>
      <w:proofErr w:type="spellEnd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показателю эффективности и результативности деятельности, установленный </w:t>
      </w:r>
      <w:hyperlink w:anchor="sub_1200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приложением </w:t>
        </w:r>
      </w:hyperlink>
      <w:r w:rsidR="0097235A"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0075" cy="31432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имеет значение более 1, то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2425" cy="20955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равен 0.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Если показатели эффективности и результативности деятельности для ежемесячной оценки деятельности не установлены, то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2425" cy="20955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 равным 1.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sub_312"/>
      <w:r w:rsidRPr="00047690">
        <w:rPr>
          <w:rFonts w:ascii="Times New Roman" w:eastAsia="Times New Roman" w:hAnsi="Times New Roman" w:cs="Times New Roman"/>
          <w:sz w:val="28"/>
          <w:szCs w:val="28"/>
        </w:rPr>
        <w:t>Достигнутые значения показателей эффективности и результативности деятельности определяются на основании утверждённых главой Сургутского района - в отношении муниципальных служащих администрации Сургутского района, председателем Контрольно-счётной палаты Сургутского района - в отношении муниципальных служащих Контрольно-счётной палаты Сургутского района в Электронной системе подсчёта показателей эф</w:t>
      </w:r>
      <w:r w:rsidR="00012A35" w:rsidRPr="00047690">
        <w:rPr>
          <w:rFonts w:ascii="Times New Roman" w:eastAsia="Times New Roman" w:hAnsi="Times New Roman" w:cs="Times New Roman"/>
          <w:sz w:val="28"/>
          <w:szCs w:val="28"/>
        </w:rPr>
        <w:t xml:space="preserve">фективности и </w:t>
      </w:r>
      <w:r w:rsidR="00012A35"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результативности 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эффективности и результативности</w:t>
      </w:r>
      <w:r w:rsidR="00012A35" w:rsidRPr="0004769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справок о выполнении показателей за отчётный период.</w:t>
      </w:r>
    </w:p>
    <w:bookmarkEnd w:id="30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Форма справки о выполнении показателей за отчётный период утверждается распоряжением работодателя.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При наличии документально подтвержденных и внесенных в качестве пояснений в Электронной системе подсчёта показателей эффективности и результативности </w:t>
      </w:r>
      <w:r w:rsidR="00046D71" w:rsidRPr="0004769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эффективности и результативности</w:t>
      </w:r>
      <w:r w:rsidR="00046D71" w:rsidRPr="0004769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объективных обстоятельств, повлиявших на достижение в отчетном периоде показателей эффективности и результативности деятельности менее максимальных плановых значений, главой Сургутского района на основании 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- в отношении муниципальных служащих администрации Сургутского района, председателем Контрольно-счётной палаты Сургутского района - в отношении муниципальных служащих Контрольно-счётной палаты Сургутского района может быть принято решение об установлении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2425" cy="20955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равным 1.</w:t>
      </w:r>
    </w:p>
    <w:p w:rsidR="00AC641F" w:rsidRPr="00047690" w:rsidRDefault="00AC641F" w:rsidP="00AD628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sub_315"/>
      <w:r w:rsidRPr="00047690">
        <w:rPr>
          <w:rFonts w:ascii="Times New Roman" w:eastAsia="Times New Roman" w:hAnsi="Times New Roman" w:cs="Times New Roman"/>
          <w:sz w:val="28"/>
          <w:szCs w:val="28"/>
        </w:rPr>
        <w:t>Фактический размер денежного поощрения для первого заместителя главы Сургутского района, заместителя главы Сургутского района - директора департамента, заместителей главы Сургутского района (далее - заместители главы Сургутского района) устанавливается как среднеарифметическое значение фактических размеров денежного поощрения для должностей высшей группы должностей муниципальной службы в отраслевых (функциональных) органах администрации Сургутского района, общее руководство деятельностью которых осуществляет заместитель главы Сургутского района.</w:t>
      </w:r>
    </w:p>
    <w:bookmarkEnd w:id="31"/>
    <w:p w:rsidR="00AC641F" w:rsidRPr="00047690" w:rsidRDefault="00AC641F" w:rsidP="00AD628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При наличии 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об учёте влияния объективных обстоятельств на достижение отраслевыми (функциональными) органами в отчетном периоде показателей эффективности и результативности деятельности менее максимальных плановых значений, главой Сургутского района может быть принято решение об установлении максимального размера денежного поощрения заместителю главы Сургутского района, осуществляюще</w:t>
      </w:r>
      <w:r w:rsidR="000272E3" w:rsidRPr="00047690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общее руководство деятельностью указанных отраслевых (функциональных) органов администрации Сургутского района.</w:t>
      </w:r>
    </w:p>
    <w:p w:rsidR="00AC641F" w:rsidRPr="00047690" w:rsidRDefault="00AC641F" w:rsidP="00AD62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sub_1044"/>
      <w:r w:rsidRPr="00047690">
        <w:rPr>
          <w:rFonts w:ascii="Times New Roman" w:eastAsia="Times New Roman" w:hAnsi="Times New Roman" w:cs="Times New Roman"/>
          <w:sz w:val="28"/>
          <w:szCs w:val="28"/>
        </w:rPr>
        <w:t>4.</w:t>
      </w:r>
      <w:r w:rsidR="00AD6284" w:rsidRPr="00047690">
        <w:rPr>
          <w:rFonts w:ascii="Times New Roman" w:eastAsia="Times New Roman" w:hAnsi="Times New Roman" w:cs="Times New Roman"/>
          <w:sz w:val="28"/>
          <w:szCs w:val="28"/>
        </w:rPr>
        <w:tab/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Размер денежного поощрения в отношении конкретного муниципального служащего Сургутского района может быть снижен при наличии в деятельности муниципального служащего упущений, указанных в </w:t>
      </w:r>
      <w:hyperlink w:anchor="sub_1300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приложении </w:t>
        </w:r>
        <w:r w:rsidR="0097235A" w:rsidRPr="00047690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FE1D31" w:rsidRPr="0004769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оложению.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sub_1141"/>
      <w:bookmarkEnd w:id="32"/>
      <w:r w:rsidRPr="00047690">
        <w:rPr>
          <w:rFonts w:ascii="Times New Roman" w:eastAsia="Times New Roman" w:hAnsi="Times New Roman" w:cs="Times New Roman"/>
          <w:sz w:val="28"/>
          <w:szCs w:val="28"/>
        </w:rPr>
        <w:t>4.1. Предложения о предлагаемом размере снижения денежного поощрения за отчётный период в адрес главы Сургутского района направляются:</w:t>
      </w:r>
    </w:p>
    <w:bookmarkEnd w:id="33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1) руководителями отраслевых (функциональных) органов администрации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Сургутского района - в отношении конкретных муниципальных служащих отраслевого (функционального) органа администрации Сургутского района;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2) заместителями главы Сургутского района - в отношении руководителей отраслевых (функциональных) органов администрации Сургутского района, в отношении которых заместителями главы Сургутского района осуществляется общее руководство деятельностью отраслевого (функционального) органа администрации Сургутского района;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3) заместителем главы Сургутского района - в отношении муниципального служащего администрации Сургутского района в случае нарушения муниципальным служащим администрации Сургутского района сроков исполнения поручений либо неисполнения поручений, поступивших от заместителя главы Сургутского района, осуществляющего общее руководство деятельностью соответствующего отраслевого (функционального) органа администрации Сургутского района.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sub_1142"/>
      <w:r w:rsidRPr="00047690">
        <w:rPr>
          <w:rFonts w:ascii="Times New Roman" w:eastAsia="Times New Roman" w:hAnsi="Times New Roman" w:cs="Times New Roman"/>
          <w:sz w:val="28"/>
          <w:szCs w:val="28"/>
        </w:rPr>
        <w:t>4.2. Предложения о предлагаемом размере снижения денежного поощрения за отчётный период в адрес председателя Контрольно-счётной палаты Сургутского района направляются заместителем председателя Контрольно-счётной палаты Сургутского района или руководителем структурного подразделения аппарата Контрольно-счётной палаты Сургутского района - в отношении конкретных муниципальных служащих Контрольно-счётной палаты Сургутского района.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sub_1045"/>
      <w:bookmarkEnd w:id="34"/>
      <w:r w:rsidRPr="00047690">
        <w:rPr>
          <w:rFonts w:ascii="Times New Roman" w:eastAsia="Times New Roman" w:hAnsi="Times New Roman" w:cs="Times New Roman"/>
          <w:sz w:val="28"/>
          <w:szCs w:val="28"/>
        </w:rPr>
        <w:t>5. Муниципальным служащим, к которым применено дисциплинарное взыскание, выплата денежного поощрения в месяце, в котором взыскание было применено, не производится.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" w:name="sub_1046"/>
      <w:bookmarkEnd w:id="35"/>
      <w:r w:rsidRPr="00047690">
        <w:rPr>
          <w:rFonts w:ascii="Times New Roman" w:eastAsia="Times New Roman" w:hAnsi="Times New Roman" w:cs="Times New Roman"/>
          <w:sz w:val="28"/>
          <w:szCs w:val="28"/>
        </w:rPr>
        <w:t>6. Выплата денежного поощрения муниципальным служащим осуществляется на основании изданного решения работодателя в сроки, установленные для выплаты денежного содержания муниципальных служащих.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sub_62"/>
      <w:bookmarkEnd w:id="36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Утвержденные главой Сургутского района - в отношении муниципальных служащих администрации Сургутского района, председателем Контрольно-счётной палаты Сургутского района - в отношении муниципальных служащих Контрольно-счётной палаты Сургутского района в Электронной системе подсчёта показателей эффективности и результативности </w:t>
      </w:r>
      <w:r w:rsidR="00012A35" w:rsidRPr="0004769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эффективнос</w:t>
      </w:r>
      <w:r w:rsidR="00012A35" w:rsidRPr="00047690">
        <w:rPr>
          <w:rFonts w:ascii="Times New Roman" w:eastAsia="Times New Roman" w:hAnsi="Times New Roman" w:cs="Times New Roman"/>
          <w:sz w:val="28"/>
          <w:szCs w:val="28"/>
        </w:rPr>
        <w:t>ти и результативности»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справки о выполнении показателей эффективности и результативности деятельности за отчётный период являются </w:t>
      </w:r>
      <w:r w:rsidR="00536F97" w:rsidRPr="00047690">
        <w:rPr>
          <w:rFonts w:ascii="Times New Roman" w:eastAsia="Times New Roman" w:hAnsi="Times New Roman" w:cs="Times New Roman"/>
          <w:sz w:val="28"/>
          <w:szCs w:val="28"/>
        </w:rPr>
        <w:t>основанием для издания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6F97" w:rsidRPr="0004769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работодателя об итогах оценки достижения показателей эффективности и результативности деятельности муниципальных служащих и фактическом размере денежного поощрения.</w:t>
      </w:r>
    </w:p>
    <w:bookmarkEnd w:id="37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После издания решения работодателя управление по информатизации и сетевым ресурсам администрации Сургутского района обеспечивает дальнейшее хранение справок о выполнении показателей эффективности и результативности деятельности за отчётный период в Электронной системе подсчёта показателей эф</w:t>
      </w:r>
      <w:r w:rsidR="00CC5CEB" w:rsidRPr="00047690">
        <w:rPr>
          <w:rFonts w:ascii="Times New Roman" w:eastAsia="Times New Roman" w:hAnsi="Times New Roman" w:cs="Times New Roman"/>
          <w:sz w:val="28"/>
          <w:szCs w:val="28"/>
        </w:rPr>
        <w:t>фективности и результативности 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эффективности и результативности</w:t>
      </w:r>
      <w:r w:rsidR="00CC5CEB" w:rsidRPr="0004769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в течение 3-х лет.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sub_1047"/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 Фактический размер денежного поощрения за декабрь, определенный в порядке, установленном </w:t>
      </w:r>
      <w:hyperlink w:anchor="sub_1043" w:history="1">
        <w:r w:rsidR="002F5BDF" w:rsidRPr="00047690">
          <w:rPr>
            <w:rFonts w:ascii="Times New Roman" w:eastAsia="Times New Roman" w:hAnsi="Times New Roman" w:cs="Times New Roman"/>
            <w:sz w:val="28"/>
            <w:szCs w:val="28"/>
          </w:rPr>
          <w:t>частями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3-5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2F5BDF" w:rsidRPr="0004769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5BDF" w:rsidRPr="00047690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может быть увеличен в случае, если муниципальными служащими в течение года улучшены результаты показателей эффективности и результативности деятельности.</w:t>
      </w:r>
    </w:p>
    <w:bookmarkEnd w:id="38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Размер увеличения определяется эквивалентно значениям фактических размеров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3850" cy="20955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в период с января по ноябрь.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" w:name="sub_73"/>
      <w:r w:rsidRPr="00047690">
        <w:rPr>
          <w:rFonts w:ascii="Times New Roman" w:eastAsia="Times New Roman" w:hAnsi="Times New Roman" w:cs="Times New Roman"/>
          <w:sz w:val="28"/>
          <w:szCs w:val="28"/>
        </w:rPr>
        <w:t>Решение об увеличении фактического размера денежного поощрения за декабрь принимается после проведения оценки результатов работы за год председателем Контрольно-счётной палаты Сургутского района в отношении муниципальных служащих Контрольно-счётной палаты Сургутского района, главой Сургутского района на основании 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- в отношении муниципальных служащих администрации Сургутского района.</w:t>
      </w:r>
    </w:p>
    <w:bookmarkEnd w:id="39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Решение об увеличении фактического размера денежного поощрения за декабрь оформляется отдельным муниципальным правовым актом.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Рабочая группа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рассматривает возможность увеличения фактического размера денежного поощрения за декабрь на основании служебной записки руководителя отраслевого (функционального) органа, муниципальными служащими которого в течение года улучшены результаты показателей эффективности и результативности деятельности.</w:t>
      </w:r>
    </w:p>
    <w:p w:rsidR="00AE0D25" w:rsidRPr="00047690" w:rsidRDefault="00AE0D25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53232" w:rsidP="00066E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t>Статья</w:t>
      </w:r>
      <w:r w:rsidR="00B71779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 5. </w:t>
      </w:r>
      <w:r w:rsidR="00B71779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Размер премий</w:t>
      </w:r>
      <w:r w:rsidR="005954D3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в том числе </w:t>
      </w:r>
      <w:r w:rsidR="00B71779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>за выполнени</w:t>
      </w:r>
      <w:r w:rsidR="00FE1D31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>е особо важных и сложных заданий,</w:t>
      </w:r>
      <w:r w:rsidR="00B71779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лицам, замещающим должности муниципальной службы, и порядок их осуществления</w:t>
      </w:r>
    </w:p>
    <w:p w:rsidR="005954D3" w:rsidRPr="00047690" w:rsidRDefault="005954D3" w:rsidP="00066E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954D3" w:rsidRPr="00047690" w:rsidRDefault="00AE0D25" w:rsidP="00066E63">
      <w:pPr>
        <w:pStyle w:val="a6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Премии, в том числе за выполнение особо важных и сложных заданий, муниципальным служащим могут быть выплачены:</w:t>
      </w:r>
    </w:p>
    <w:p w:rsidR="00B53232" w:rsidRPr="00047690" w:rsidRDefault="00B53232" w:rsidP="00066E63">
      <w:pPr>
        <w:pStyle w:val="a6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по результатам работы за квартал, год;</w:t>
      </w:r>
    </w:p>
    <w:p w:rsidR="00B53232" w:rsidRPr="00047690" w:rsidRDefault="00B53232" w:rsidP="00066E63">
      <w:pPr>
        <w:pStyle w:val="a6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за выполнение особо важных и сложных заданий;</w:t>
      </w:r>
    </w:p>
    <w:p w:rsidR="00A150A9" w:rsidRPr="00047690" w:rsidRDefault="00E87131" w:rsidP="00066E63">
      <w:pPr>
        <w:pStyle w:val="a6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7B3F3D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</w:t>
      </w:r>
      <w:r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>ях</w:t>
      </w:r>
      <w:r w:rsidR="007B3F3D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поощрения муниципальной управленческой команды</w:t>
      </w:r>
      <w:r w:rsidR="007B3F3D"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7CE2" w:rsidRPr="00047690">
        <w:rPr>
          <w:rFonts w:ascii="Times New Roman" w:eastAsia="Times New Roman" w:hAnsi="Times New Roman" w:cs="Times New Roman"/>
          <w:sz w:val="28"/>
          <w:szCs w:val="28"/>
        </w:rPr>
        <w:t xml:space="preserve">в случае получения </w:t>
      </w:r>
      <w:r w:rsidR="00847CE2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>денежных средств из бюджета</w:t>
      </w:r>
      <w:r w:rsidR="00066E63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47CE2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>Ханты-Мансийского автономного округа – Югры;</w:t>
      </w:r>
    </w:p>
    <w:p w:rsidR="00B53232" w:rsidRPr="00047690" w:rsidRDefault="00A150A9" w:rsidP="00066E63">
      <w:pPr>
        <w:pStyle w:val="a6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hAnsi="Times New Roman" w:cs="Times New Roman"/>
          <w:sz w:val="28"/>
          <w:szCs w:val="28"/>
        </w:rPr>
        <w:t>к праздникам и памятным датам в случае принятия соответствующего решения Думой Сургутского района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. Премия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выплачивается лицам, </w:t>
      </w:r>
      <w:r w:rsidR="00447F6D" w:rsidRPr="00047690">
        <w:rPr>
          <w:rFonts w:ascii="Times New Roman" w:eastAsia="Times New Roman" w:hAnsi="Times New Roman" w:cs="Times New Roman"/>
          <w:sz w:val="28"/>
          <w:szCs w:val="28"/>
        </w:rPr>
        <w:t>замещающим (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>замещавшим</w:t>
      </w:r>
      <w:r w:rsidR="00447F6D" w:rsidRPr="00047690">
        <w:rPr>
          <w:rFonts w:ascii="Times New Roman" w:eastAsia="Times New Roman" w:hAnsi="Times New Roman" w:cs="Times New Roman"/>
          <w:sz w:val="28"/>
          <w:szCs w:val="28"/>
        </w:rPr>
        <w:t>)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должности муниципальной службы, с учетом их личного вклада в обеспечение эффективности деятельности соответствующего структурного подразделения органа местного самоуправления, при условии достижения показателей эффективности и результативности деятельности.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 Максимальный размер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служащих по результатам работы за квартал составляет 0,5 месячного фонда оплаты труда.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4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</w:t>
      </w:r>
      <w:r w:rsidR="005E0029" w:rsidRPr="0004769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>по результатам работы за квартал осуществляется в пределах фонда оплаты труда.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5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 В случае экономии фонда оплаты труда по смете расходов главного распорядителя размер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IV квартал максимальным размером не ограничивается.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6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 Фактический размер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 xml:space="preserve">премии 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работы за квартал устанавливается для муниципального служащего в зависимости от занимаемой им должности и достигнутых значений показателей результативности и эффективности деятельности согласно </w:t>
      </w:r>
      <w:hyperlink w:anchor="sub_1200" w:history="1">
        <w:r w:rsidR="00B71779"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</w:t>
        </w:r>
      </w:hyperlink>
      <w:r w:rsidR="0097235A"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 по формуле: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A1A1007" wp14:editId="04E5C260">
            <wp:extent cx="1552575" cy="20955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D5E8A94" wp14:editId="2EF74854">
            <wp:extent cx="514350" cy="20955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фактический размер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квартал,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F9E7C08" wp14:editId="5E091D9D">
            <wp:extent cx="514350" cy="20955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максимальный размер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квартал,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EC200A8" wp14:editId="139FE0BC">
            <wp:extent cx="352425" cy="20955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 поощрения.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77D4C82" wp14:editId="1CED0A9E">
            <wp:extent cx="1209675" cy="314325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D6284" w:rsidRPr="00047690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CBD1EBF" wp14:editId="0E516CF1">
            <wp:extent cx="323850" cy="20955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 результата.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4CD0E13" wp14:editId="29A1D568">
            <wp:extent cx="1276350" cy="22860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084BCD7" wp14:editId="3F4D5793">
            <wp:extent cx="133350" cy="209550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фактический размер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i-</w:t>
      </w:r>
      <w:proofErr w:type="spellStart"/>
      <w:r w:rsidRPr="00047690">
        <w:rPr>
          <w:rFonts w:ascii="Times New Roman" w:eastAsia="Times New Roman" w:hAnsi="Times New Roman" w:cs="Times New Roman"/>
          <w:sz w:val="28"/>
          <w:szCs w:val="28"/>
        </w:rPr>
        <w:t>му</w:t>
      </w:r>
      <w:proofErr w:type="spellEnd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показателю эффективности и результативности деятельности, установленный </w:t>
      </w:r>
      <w:hyperlink w:anchor="sub_1200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приложением </w:t>
        </w:r>
      </w:hyperlink>
      <w:r w:rsidR="0097235A"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5258995" wp14:editId="5C1BD12D">
            <wp:extent cx="600075" cy="314325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имеет значение более 1, то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2348018" wp14:editId="2322DCE8">
            <wp:extent cx="352425" cy="20955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равен 0.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Если показатели эффективности и результативности деятельности для оценки результатов работы за квартал не установлены, то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B816F00" wp14:editId="7F8C07BF">
            <wp:extent cx="352425" cy="209550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 равным 1.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Достигнутые значения показателей эффективности и результативности деятельности определяются на основании утверждённых главой Сургутского района - в отношении муниципальных служащих администрации Сургутского района, председателем Контрольно-счётной палаты Сургутского района - в отношении муниципальных служащих Контрольно-счётной палаты Сургутского района в Электронной системе подсчёта показателей эффективности и результативности </w:t>
      </w:r>
      <w:r w:rsidR="00046D71" w:rsidRPr="0004769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эффективности и результативности</w:t>
      </w:r>
      <w:r w:rsidR="00046D71" w:rsidRPr="0004769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справок о выполнении показателей за отчётный период.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Форма справки о выполнении показателей за отчётный период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утверждается распоряжением работодателя.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При наличии документально подтвержденных и внесенных в качестве пояснений в Электронной системе подсчёта показателей эф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фективности и результативности 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эффективности и результативности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объективных обстоятельств, повлиявших на достижение в отчетном периоде показателей эффективности и результативности деятельности менее максимальных плановых значений, главой Сургутского района на основании 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- в отношении муниципальных служащих администрации Сургутского района, председателем Контрольно-счётной палаты Сургутского района - в отношении муниципальных служащих Контрольно-счётной палаты Сургутского района может быть принято решение об установлении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A1225CB" wp14:editId="6540BCE1">
            <wp:extent cx="352425" cy="20955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равным 1.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7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 Фактический размер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для заместителей главы Сургутского района устанавливается как среднеарифметическое значение фактических размеров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премий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для должностей высшей группы должностей муниципальной службы в отраслевых (функциональных) органах администрации Сургутского района, общее руководство деятельностью которых осуществляет заместитель главы Сургутского района.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При наличии 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об учёте влияния объективных обстоятельств на достижение отраслевыми (функциональными) органами в отчетном периоде показателей эффективности и результативности деятельности менее максимальных плановых значений, главой Сургутского района может быть принято решение об установлении максимального размера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заместителю главы Сургутского района, осуществляющему общее руководство деятельностью указанных отраслевых (функциональных) органов администрации Сургутского района.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8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 Размер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в отношении конкретного муниципального служащего Сургутского района может быть снижен при наличии в его деятельности упущений, указанных в </w:t>
      </w:r>
      <w:hyperlink w:anchor="sub_1300" w:history="1">
        <w:r w:rsidR="00B71779"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приложении </w:t>
        </w:r>
      </w:hyperlink>
      <w:r w:rsidR="0097235A"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 и неучтенных при определении размера денежного поощрения.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8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.1. Предложения о предлагаемом размере снижения </w:t>
      </w:r>
      <w:r w:rsidR="00227FD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за отчётный период в адрес главы Сургутского района направляются: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1) руководителями отраслевых (функциональных) органов администрации Сургутского района - в отношении конкретных муниципальных служащих отраслевого (функционального) органа администрации Сургутского района;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2) заместителями главы Сургутского района - в отношении руководителей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отраслевых (функциональных) органов администрации Сургутского района, в отношении которых заместителями главы Сургутского района осуществляется общее руководство деятельностью отраслевого (функционального) органа администрации Сургутского района;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3) заместителем главы Сургутского района - в отношении муниципального служащего администрации Сургутского района в случае нарушения муниципальным служащим администрации Сургутского района сроков исполнения поручений либо неисполнения поручений, поступивших от заместителя главы Сургутского района, осуществляющего общее руководство деятельностью соответствующего отраслевого (функционального) органа администрации Сургутского района.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8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.2. Предложения о предлагаемом размере снижения </w:t>
      </w:r>
      <w:r w:rsidR="00E73A13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за отчётный период в адрес председателя Контрольно-счётной палаты Сургутского района направляются заместителем председателя Контрольно-счётной палаты Сургутского района или руководителем структурного подразделения аппарата Контрольно-счётной палаты Сургутского района - в отношении конкретных муниципальных служащих Контрольно-счётной палаты Сургутского района.</w:t>
      </w:r>
    </w:p>
    <w:p w:rsidR="00B71779" w:rsidRPr="00047690" w:rsidRDefault="00B53232" w:rsidP="0004769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9</w:t>
      </w:r>
      <w:r w:rsidR="00047690" w:rsidRPr="000476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47690" w:rsidRPr="00047690">
        <w:rPr>
          <w:rFonts w:ascii="Times New Roman" w:eastAsia="Times New Roman" w:hAnsi="Times New Roman" w:cs="Times New Roman"/>
          <w:sz w:val="28"/>
          <w:szCs w:val="28"/>
        </w:rPr>
        <w:tab/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Итоги оценки достижения показателей эффективности и результативности деятельности муниципальных служащих и фактический размер </w:t>
      </w:r>
      <w:r w:rsidR="00E73A13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устанавливаются решением работодателя.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Утвержденные главой Сургутского района - в отношении муниципальных служащих администрации Сургутского района, председателем Контрольно-счётной палаты Сургутского района - в отношении муниципальных служащих Контрольно-счётной палаты Сургутского района в Электронной системе подсчёта показателей эф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фективности и результативности 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ффективности и результативности»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справки о выполнении показателей эффективности и результативности деятельности за отчётный период являются </w:t>
      </w:r>
      <w:r w:rsidR="00A2484A" w:rsidRPr="00047690">
        <w:rPr>
          <w:rFonts w:ascii="Times New Roman" w:eastAsia="Times New Roman" w:hAnsi="Times New Roman" w:cs="Times New Roman"/>
          <w:sz w:val="28"/>
          <w:szCs w:val="28"/>
        </w:rPr>
        <w:t>основанием для издания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A2484A" w:rsidRPr="0004769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работодателя об итогах оценки достижения показателей эффективности и результативности деятельности муниципальных служащих и фактическом размере </w:t>
      </w:r>
      <w:r w:rsidR="00E73A13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После издания решения работодателя управление по информатизации и сетевым ресурсам администрации Сургутского района обеспечивает дальнейшее хранение справок о выполнении показателей эффективности и результативности деятельности за отчётный период в Электронной системе подсчёта показателей эффективности и результативности 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эффективности и результативности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в течение 3-х лет.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Фактический размер </w:t>
      </w:r>
      <w:r w:rsidR="00C0054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IV квартал, определенный в порядке, установленном </w:t>
      </w:r>
      <w:hyperlink w:anchor="sub_1412" w:history="1">
        <w:r w:rsidR="0020064A" w:rsidRPr="00047690">
          <w:rPr>
            <w:rFonts w:ascii="Times New Roman" w:eastAsia="Times New Roman" w:hAnsi="Times New Roman" w:cs="Times New Roman"/>
            <w:sz w:val="28"/>
            <w:szCs w:val="28"/>
          </w:rPr>
          <w:t>частями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9F51BE" w:rsidRPr="00047690">
          <w:rPr>
            <w:rFonts w:ascii="Times New Roman" w:eastAsia="Times New Roman" w:hAnsi="Times New Roman" w:cs="Times New Roman"/>
            <w:sz w:val="28"/>
            <w:szCs w:val="28"/>
          </w:rPr>
          <w:t>6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="009F51BE" w:rsidRPr="00047690">
          <w:rPr>
            <w:rFonts w:ascii="Times New Roman" w:eastAsia="Times New Roman" w:hAnsi="Times New Roman" w:cs="Times New Roman"/>
            <w:sz w:val="28"/>
            <w:szCs w:val="28"/>
          </w:rPr>
          <w:t>8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20064A" w:rsidRPr="0004769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64A" w:rsidRPr="00047690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может быть увеличен в случае, если муниципальными служащими в течение года улучшены результаты показателей эффективности и результативности деятельности.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Размер увеличения определяется эквивалентно значениям фактических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размеров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F9ADF4C" wp14:editId="73756576">
            <wp:extent cx="352425" cy="20955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в период с I по IV квартал.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Решение об увеличении фактического размера </w:t>
      </w:r>
      <w:r w:rsidR="00C0054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IV квартал принимается после проведения оценки результатов работы за год председателем Контрольно-счётной палаты Сургутского района в отношении муниципальных служащих Контрольно-счётной палаты Сургутского района, главой Сургутского района на основании 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- в отношении муниципальных служащих администрации Сургутского района.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Решение об увеличении фактического размера </w:t>
      </w:r>
      <w:r w:rsidR="00C0054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IV квартал оформляется отдельным муниципальным правовым актом.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Рабочая группа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рассматривает возможность увеличения фактического размера </w:t>
      </w:r>
      <w:r w:rsidR="00C0054A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IV квартал на основании служебной записки руководителя отраслевого (функционального) органа, муниципальными служащими которого в течение года улучшены результаты показателей эффективности и результативности деятельности.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0054A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I, II, III квартал выплачивается муниципальным служащим на основании изданного решения работодателя не позднее месяца, следующего за отчётным кварталом.</w:t>
      </w:r>
    </w:p>
    <w:p w:rsidR="00B71779" w:rsidRPr="00047690" w:rsidRDefault="00E36B6B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итогам работы за IV квартал выплачивается муниципальным служащим на основании изданного решения работодателя не позднее квартала, следующего за отчётным кварталом.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6B6B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в полном размере выплачивается лицам, замещающим должности муниципальной службы, которые проработали весь квартал в органах местного самоуправления Сургутского района.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6B6B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в размере пропорционально отработанному времени в календарном квартале выплачивается лицам, замещающим (замещавшим) должности муниципальной службы, проработавшим неполный календарный квартал, за исключением случая, установленного </w:t>
      </w:r>
      <w:r w:rsidR="007A262E" w:rsidRPr="00047690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62E" w:rsidRPr="00047690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7A262E" w:rsidRPr="00047690">
        <w:rPr>
          <w:rFonts w:ascii="Times New Roman" w:eastAsia="Times New Roman" w:hAnsi="Times New Roman" w:cs="Times New Roman"/>
          <w:sz w:val="28"/>
          <w:szCs w:val="28"/>
        </w:rPr>
        <w:t>й статьи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В отработанное время в календарном квартале для расчёта размера </w:t>
      </w:r>
      <w:r w:rsidR="00E36B6B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включается время работы по табелю учёта использования рабочего времени, время нахождения в служебной командировке, ежегодном оплачиваемом отпуске, дополнительном отпуске с сохранением заработной платы (за исключением предоставляемого в связи с обучением), прохождения повышения квалификации по поручению работодателя, исполнения государственных или общественных обязанностей, а также предоставляемые в соответствии с законодательством дни отдыха с сохранением заработной платы.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Периоды времени, включаемые в расчётный период, в сумме не могут превышать нормы рабочего времени, установленной на соответствующий календарный период времени (квартал).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52541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не выплачивается при наличии у муниципального служащего неснятого дисциплинарного взыскания на последний рабочий день квартала.</w:t>
      </w:r>
    </w:p>
    <w:p w:rsidR="00B71779" w:rsidRPr="00047690" w:rsidRDefault="00852541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квартал не выплачивается уволенным в течение календарного квартала за виновные действия.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52541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выплачивается лицам, замещающим (замещавшим) должности муниципальной службы, с учетом их личного вклада в обеспечение эффективности деятельности соответствующего структурного подразделения органа местного самоуправления при условии достижения показателей эффективности и результативности деятельности.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Максимальный размер </w:t>
      </w:r>
      <w:r w:rsidR="00A02596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служащих по результатам работы за год составляет 0,5 месячного фонда оплаты труда.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Начиная с выплаты </w:t>
      </w:r>
      <w:r w:rsidR="00A02596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2023 год, максимальный размер </w:t>
      </w:r>
      <w:r w:rsidR="00335071" w:rsidRPr="00047690">
        <w:rPr>
          <w:rFonts w:ascii="Times New Roman" w:eastAsia="Times New Roman" w:hAnsi="Times New Roman" w:cs="Times New Roman"/>
          <w:sz w:val="28"/>
          <w:szCs w:val="28"/>
        </w:rPr>
        <w:t xml:space="preserve">премии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муниципальных служащих по результатам работы за год составляет 1 месячный фонд оплаты труда.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35071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осуществляется в пределах фонда оплаты труда.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В случае экономии фонда оплаты труда по смете расходов главного распорядителя размер </w:t>
      </w:r>
      <w:r w:rsidR="00335071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максимальным размером не ограничивается.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Фактический размер </w:t>
      </w:r>
      <w:r w:rsidR="00335071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устанавливается для муниципального служащего в зависимости от занимаемой им должности и достигнутых значений показателей результативности и эффективности деятельности согласно </w:t>
      </w:r>
      <w:hyperlink w:anchor="sub_1200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</w:t>
        </w:r>
      </w:hyperlink>
      <w:r w:rsidR="0097235A"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 по формуле: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9C24DA2" wp14:editId="2E29441A">
            <wp:extent cx="1514475" cy="20955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02663DA" wp14:editId="5BD163D5">
            <wp:extent cx="495300" cy="20955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фактический размер </w:t>
      </w:r>
      <w:r w:rsidR="00335071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год,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AEFC0B8" wp14:editId="2AC108A5">
            <wp:extent cx="495300" cy="20955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6513" w:rsidRPr="00047690">
        <w:rPr>
          <w:rFonts w:ascii="Times New Roman" w:eastAsia="Times New Roman" w:hAnsi="Times New Roman" w:cs="Times New Roman"/>
          <w:sz w:val="28"/>
          <w:szCs w:val="28"/>
        </w:rPr>
        <w:t xml:space="preserve"> - максимальный размер 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год,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A756574" wp14:editId="14C1DFDF">
            <wp:extent cx="352425" cy="20955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 поощрения.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CB6217C" wp14:editId="222F8A16">
            <wp:extent cx="1209675" cy="314325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047690" w:rsidRPr="00047690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4D1212C" wp14:editId="35F24AC9">
            <wp:extent cx="323850" cy="209550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 результата.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B2BC488" wp14:editId="491F6222">
            <wp:extent cx="1276350" cy="22860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4048C31" wp14:editId="4D830579">
            <wp:extent cx="133350" cy="20955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- фактический размер </w:t>
      </w:r>
      <w:r w:rsidR="00335071" w:rsidRPr="0004769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463F2" w:rsidRPr="00047690">
        <w:rPr>
          <w:rFonts w:ascii="Times New Roman" w:eastAsia="Times New Roman" w:hAnsi="Times New Roman" w:cs="Times New Roman"/>
          <w:sz w:val="28"/>
          <w:szCs w:val="28"/>
        </w:rPr>
        <w:t>ре</w:t>
      </w:r>
      <w:r w:rsidR="00335071" w:rsidRPr="00047690">
        <w:rPr>
          <w:rFonts w:ascii="Times New Roman" w:eastAsia="Times New Roman" w:hAnsi="Times New Roman" w:cs="Times New Roman"/>
          <w:sz w:val="28"/>
          <w:szCs w:val="28"/>
        </w:rPr>
        <w:t>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i-</w:t>
      </w:r>
      <w:proofErr w:type="spellStart"/>
      <w:r w:rsidRPr="00047690">
        <w:rPr>
          <w:rFonts w:ascii="Times New Roman" w:eastAsia="Times New Roman" w:hAnsi="Times New Roman" w:cs="Times New Roman"/>
          <w:sz w:val="28"/>
          <w:szCs w:val="28"/>
        </w:rPr>
        <w:t>му</w:t>
      </w:r>
      <w:proofErr w:type="spellEnd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показателю эффективности и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результативности деятельности, установленный </w:t>
      </w:r>
      <w:hyperlink w:anchor="sub_1200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приложением </w:t>
        </w:r>
      </w:hyperlink>
      <w:r w:rsidR="00277944"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675CC59" wp14:editId="602D408E">
            <wp:extent cx="600075" cy="314325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имеет значение более 1, то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31279B4" wp14:editId="36D3BA5E">
            <wp:extent cx="352425" cy="209550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равен 0.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Достигнутые значения показателей эффективности и результативности деятельности определяются на основании утверждённых главой Сургутского района - в отношении муниципальных служащих администрации Сургутского района, председателем Контрольно-счётной палаты Сургутского района - в отношении муниципальных служащих Контрольно-счётной палаты Сургутского района в Электронной системе подсчёта показателей эффективности и результативности 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Справка о выполнении показателей эффективности и 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результативности»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справок о выполнении показателей за отчётный период.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Форма справки о выполнении показателей за отчётный период утверждается распоряжением работодателя.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При наличии документально подтвержденных и внесенных в качестве пояснений в Электронной системе подсчёта показателей эф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фективности и результативности 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</w:t>
      </w:r>
      <w:r w:rsidR="009D1A7E" w:rsidRPr="00047690">
        <w:rPr>
          <w:rFonts w:ascii="Times New Roman" w:eastAsia="Times New Roman" w:hAnsi="Times New Roman" w:cs="Times New Roman"/>
          <w:sz w:val="28"/>
          <w:szCs w:val="28"/>
        </w:rPr>
        <w:t>ффективности и результативности»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объективных обстоятельств, повлиявших на достижение в отчетном периоде показателей эффективности и результативности деятельности менее максимальных плановых значений, главой Сургутского района на основании 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- в отношении муниципальных служащих администрации Сургутского района, председателем Контрольно-счётной палаты Сургутского района - в отношении муниципальных служащих Контрольно-счётной палаты Сургутского района может быть принято решение об установлении </w:t>
      </w:r>
      <w:r w:rsidRPr="0004769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3A18907" wp14:editId="1712CC6E">
            <wp:extent cx="352425" cy="20955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равным 1.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Фактический размер </w:t>
      </w:r>
      <w:r w:rsidR="005653AE" w:rsidRPr="0004769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84709" w:rsidRPr="00047690">
        <w:rPr>
          <w:rFonts w:ascii="Times New Roman" w:eastAsia="Times New Roman" w:hAnsi="Times New Roman" w:cs="Times New Roman"/>
          <w:sz w:val="28"/>
          <w:szCs w:val="28"/>
        </w:rPr>
        <w:t>ре</w:t>
      </w:r>
      <w:r w:rsidR="005653AE" w:rsidRPr="00047690">
        <w:rPr>
          <w:rFonts w:ascii="Times New Roman" w:eastAsia="Times New Roman" w:hAnsi="Times New Roman" w:cs="Times New Roman"/>
          <w:sz w:val="28"/>
          <w:szCs w:val="28"/>
        </w:rPr>
        <w:t>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для заместителей главы Сургутского района устанавливается как среднеарифметическое значение фактических размеров </w:t>
      </w:r>
      <w:r w:rsidR="005653AE" w:rsidRPr="00047690">
        <w:rPr>
          <w:rFonts w:ascii="Times New Roman" w:eastAsia="Times New Roman" w:hAnsi="Times New Roman" w:cs="Times New Roman"/>
          <w:sz w:val="28"/>
          <w:szCs w:val="28"/>
        </w:rPr>
        <w:t>премий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для должностей высшей группы должностей муниципальной службы в отраслевых (функциональных) органах администрации Сургутского района, общее руководство деятельностью которых осуществляет заместитель главы Сургутского района.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При наличии 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об учёте влияния объективных обстоятельств на достижение отраслевыми (функциональными) органами в отчетном периоде показателей эффективности и результативности деятельности менее максимальных плановых значений, главой Сургутского района может быть принято решение об установлении максимального размера </w:t>
      </w:r>
      <w:r w:rsidR="005653AE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заместителю главы Сургутского района,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осуществляющему общее руководство деятельностью указанных отраслевых (функциональных) органов администрации Сургутского района.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 Размер </w:t>
      </w:r>
      <w:r w:rsidR="005653AE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в отношении конкретного муниципального служащего Сургутского района может быть снижен при наличии в его деятельности упущений, указанных в </w:t>
      </w:r>
      <w:hyperlink w:anchor="sub_1300" w:history="1">
        <w:r w:rsidR="00B71779"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приложении </w:t>
        </w:r>
      </w:hyperlink>
      <w:r w:rsidR="00783D11"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 и неучтенных при определении размера </w:t>
      </w:r>
      <w:r w:rsidR="005653AE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IV квартал.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.1. Предложения о предлагаемом размере снижения </w:t>
      </w:r>
      <w:r w:rsidR="00256BA1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за отчётный период в адрес главы Сургутского района направляются: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1) руководителями отраслевых (функциональных) органов администрации Сургутского района - в отношении конкретных муниципальных служащих отраслевого (функционального) органа администрации Сургутского района;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2) заместителями главы Сургутского района - в отношении руководителей отраслевых (функциональных) органов администрации Сургутского района, в отношении которых заместителями главы Сургутского района осуществляется общее руководство деятельностью отраслевого (функционального) органа администрации Сургутского района;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3) заместителем главы Сургутского района - в отношении муниципального служащего администрации Сургутского района в случае нарушения муниципальным служащим администрации Сургутского района сроков исполнения поручений либо неисполнения поручений, поступивших от заместителя главы Сургутского района, осуществляющего общее руководство деятельностью соответствующего отраслевого (функционального) органа администрации Сургутского района.</w:t>
      </w:r>
    </w:p>
    <w:p w:rsidR="00B71779" w:rsidRPr="00047690" w:rsidRDefault="00B53232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.2. Предложения о предлагаемом размере снижения </w:t>
      </w:r>
      <w:r w:rsidR="00256BA1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за отчётный период в адрес председателя Контрольно-счётной палаты Сургутского района направляются заместителем председателя Контрольно-счётной палаты Сургутского района или руководителем структурного подразделения аппарата Контрольно-счётной палаты Сургутского района - в отношении конкретных муниципальных служащих Контрольно-счётной палаты Сургутского района.</w:t>
      </w:r>
    </w:p>
    <w:p w:rsidR="00B71779" w:rsidRPr="00047690" w:rsidRDefault="00B71779" w:rsidP="0004769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047690" w:rsidRPr="000476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047690" w:rsidRPr="00047690">
        <w:rPr>
          <w:rFonts w:ascii="Times New Roman" w:eastAsia="Times New Roman" w:hAnsi="Times New Roman" w:cs="Times New Roman"/>
          <w:sz w:val="28"/>
          <w:szCs w:val="28"/>
        </w:rPr>
        <w:tab/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Итоги оценки достижения показателей эффективности и результативности деятельности муниципальных служащих и фактический размер </w:t>
      </w:r>
      <w:r w:rsidR="008B6513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устанавливаются решением работодателя.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Утвержденные главой Сургутского района - в отношении муниципальных служащих администрации Сургутского района, председателем Контрольно-счётной палаты Сургутского района - в отношении муниципальных служащих Контрольно-счётной палаты Сургутского района в Электронной системе подсчёта показателей эф</w:t>
      </w:r>
      <w:r w:rsidR="00EC5410" w:rsidRPr="00047690">
        <w:rPr>
          <w:rFonts w:ascii="Times New Roman" w:eastAsia="Times New Roman" w:hAnsi="Times New Roman" w:cs="Times New Roman"/>
          <w:sz w:val="28"/>
          <w:szCs w:val="28"/>
        </w:rPr>
        <w:t>фективности и результативности 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эффективности и результативности</w:t>
      </w:r>
      <w:r w:rsidR="00EC5410" w:rsidRPr="0004769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справки о выполнении показателей эффективности и результативности деятельности за отчётный период являются </w:t>
      </w:r>
      <w:r w:rsidR="006F7F02" w:rsidRPr="00047690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издания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6F7F02" w:rsidRPr="0004769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работодателя об итогах оценки достижения показателей эффективности и результативности деятельности муниципальных служащих и фактическом размере </w:t>
      </w:r>
      <w:r w:rsidR="00A1389E" w:rsidRPr="0004769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F3AE2" w:rsidRPr="00047690">
        <w:rPr>
          <w:rFonts w:ascii="Times New Roman" w:eastAsia="Times New Roman" w:hAnsi="Times New Roman" w:cs="Times New Roman"/>
          <w:sz w:val="28"/>
          <w:szCs w:val="28"/>
        </w:rPr>
        <w:t>ре</w:t>
      </w:r>
      <w:r w:rsidR="00A1389E" w:rsidRPr="00047690">
        <w:rPr>
          <w:rFonts w:ascii="Times New Roman" w:eastAsia="Times New Roman" w:hAnsi="Times New Roman" w:cs="Times New Roman"/>
          <w:sz w:val="28"/>
          <w:szCs w:val="28"/>
        </w:rPr>
        <w:t>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результатам работы за год.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После издания решения работодателя управление по информатизации и сетевым ресурсам администрации Сургутского района обеспечивает дальнейшее хранение справок о выполнении показателей эффективности и результативности деятельности за отчётный период в Электронной системе подсчёта показателей эффективности и результативности </w:t>
      </w:r>
      <w:r w:rsidR="00EC5410" w:rsidRPr="0004769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Справка о выполнении показателей э</w:t>
      </w:r>
      <w:r w:rsidR="00EC5410" w:rsidRPr="00047690">
        <w:rPr>
          <w:rFonts w:ascii="Times New Roman" w:eastAsia="Times New Roman" w:hAnsi="Times New Roman" w:cs="Times New Roman"/>
          <w:sz w:val="28"/>
          <w:szCs w:val="28"/>
        </w:rPr>
        <w:t>ффективности и результативности»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в течение 3-х лет.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5596F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выплачивается не позднее первого квартала, следующего за отчётным годом.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5596F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в полном размере выплачивается лицам, замещающим должности муниципальной службы, которые проработали весь календарный год в органах местного самоуправления Сургутского района.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5596F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в размере пропорционально отработанному времени в календарном году выплачивается лицам, замещающим (замещавшим) должности муниципальной службы, проработавшим неполный календарный год, за исключением случая, установленного </w:t>
      </w:r>
      <w:r w:rsidR="00E84709" w:rsidRPr="00047690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4709" w:rsidRPr="00047690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E84709" w:rsidRPr="0004769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4709" w:rsidRPr="00047690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В отработанное время в календарном году для расчёта размера </w:t>
      </w:r>
      <w:r w:rsidR="00E029BE" w:rsidRPr="00047690">
        <w:rPr>
          <w:rFonts w:ascii="Times New Roman" w:eastAsia="Times New Roman" w:hAnsi="Times New Roman" w:cs="Times New Roman"/>
          <w:sz w:val="28"/>
          <w:szCs w:val="28"/>
        </w:rPr>
        <w:t>премии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включается время работы по табелю учёта использования рабочего времени, время нахождения в служебной командировке, ежегодном оплачиваемом отпуске, дополнительном отпуске с сохранением заработной платы (за исключением предоставляемого в связи с обучением), прохождения повышения квалификации по поручению работодателя, исполнения государственных или общественных обязанностей, а также предоставляемые в соответствии с законодательством дни отдыха с сохранением заработной платы.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Периоды времени, включаемые в расчётный период, в сумме не могут превышать нормы рабочего времени, установленной на соответствующий календарный период времени (год).</w:t>
      </w:r>
    </w:p>
    <w:p w:rsidR="00B71779" w:rsidRPr="00047690" w:rsidRDefault="00B71779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029BE"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не выплачивается при наличии у муниципального служащего неснятого дисциплинарного взыскания на последний рабочий день года.</w:t>
      </w:r>
    </w:p>
    <w:p w:rsidR="00B71779" w:rsidRPr="00047690" w:rsidRDefault="005F7463" w:rsidP="00B717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Премия</w:t>
      </w:r>
      <w:r w:rsidR="00B71779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работы за год не выплачивается уволенным в течение календарного года за виновные действия.</w:t>
      </w:r>
    </w:p>
    <w:p w:rsidR="00AA31D9" w:rsidRPr="00047690" w:rsidRDefault="00AA31D9" w:rsidP="00AA31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0" w:name="sub_1053"/>
      <w:r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. Премия за выполнение особо важных и сложных заданий выплачивается по решению работодателя в размере не более 0,5 месячного фонда оплаты труда. Порядок выплаты премии за выполнение особо важных и сложных заданий устанавливается решением работодателя.</w:t>
      </w:r>
    </w:p>
    <w:bookmarkEnd w:id="40"/>
    <w:p w:rsidR="00AA31D9" w:rsidRPr="00047690" w:rsidRDefault="00AA31D9" w:rsidP="00AA31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Премия осуществляется в пределах выделенного фонда оплаты труда.</w:t>
      </w:r>
    </w:p>
    <w:p w:rsidR="00BD5EB1" w:rsidRPr="00047690" w:rsidRDefault="00BD5EB1" w:rsidP="00AA31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3232" w:rsidRPr="0004769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E30A1" w:rsidRPr="00047690">
        <w:rPr>
          <w:rFonts w:ascii="Times New Roman" w:eastAsia="Times New Roman" w:hAnsi="Times New Roman" w:cs="Times New Roman"/>
          <w:sz w:val="28"/>
          <w:szCs w:val="28"/>
        </w:rPr>
        <w:t xml:space="preserve">Премии </w:t>
      </w:r>
      <w:r w:rsidR="00E87131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DE30A1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цел</w:t>
      </w:r>
      <w:r w:rsidR="00E87131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>ях</w:t>
      </w:r>
      <w:r w:rsidR="00DE30A1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поощрения муниципальной управленческой команды</w:t>
      </w:r>
      <w:r w:rsidR="00E87131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87131" w:rsidRPr="00047690">
        <w:rPr>
          <w:rFonts w:ascii="Times New Roman" w:eastAsia="Times New Roman" w:hAnsi="Times New Roman" w:cs="Times New Roman"/>
          <w:sz w:val="28"/>
          <w:szCs w:val="28"/>
        </w:rPr>
        <w:t xml:space="preserve">в случае получения </w:t>
      </w:r>
      <w:r w:rsidR="00E87131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>денежных средств из бюджета</w:t>
      </w:r>
      <w:r w:rsidR="00616F39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87131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>Ханты-Мансийского автономного округа – Югры</w:t>
      </w:r>
      <w:r w:rsidR="00E87131"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131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осуществляются на основании </w:t>
      </w:r>
      <w:r w:rsidR="00E87131" w:rsidRPr="00047690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Сургутского района, устанавливающего порядок поощрения </w:t>
      </w:r>
      <w:r w:rsidR="00E87131" w:rsidRPr="0004769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управленческой команды</w:t>
      </w:r>
      <w:r w:rsidR="00AB41E6" w:rsidRPr="00047690">
        <w:rPr>
          <w:rFonts w:ascii="Times New Roman" w:hAnsi="Times New Roman" w:cs="Times New Roman"/>
          <w:sz w:val="28"/>
          <w:szCs w:val="28"/>
        </w:rPr>
        <w:t xml:space="preserve">, принятого в соответствии с </w:t>
      </w:r>
      <w:r w:rsidR="00AB41E6" w:rsidRPr="00047690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органа государственной власти Российской Федерации или субъекта Российской Федерации, и </w:t>
      </w:r>
      <w:r w:rsidR="00E87131" w:rsidRPr="00047690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</w:t>
      </w:r>
      <w:r w:rsidR="00AB41E6" w:rsidRPr="00047690">
        <w:rPr>
          <w:rFonts w:ascii="Times New Roman" w:hAnsi="Times New Roman" w:cs="Times New Roman"/>
          <w:sz w:val="28"/>
          <w:szCs w:val="28"/>
        </w:rPr>
        <w:t>Сургутского района о выплате премии.</w:t>
      </w:r>
    </w:p>
    <w:p w:rsidR="00DE30A1" w:rsidRPr="00047690" w:rsidRDefault="00DE30A1" w:rsidP="00DE30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28. Премии к праздникам и памятным датам </w:t>
      </w:r>
      <w:r w:rsidRPr="00047690">
        <w:rPr>
          <w:rFonts w:ascii="Times New Roman" w:hAnsi="Times New Roman" w:cs="Times New Roman"/>
          <w:sz w:val="28"/>
          <w:szCs w:val="28"/>
        </w:rPr>
        <w:t xml:space="preserve">выплачиваются по отдельному решению Думы Сургутского района, которое должно определять основание для выплаты премии, круг лиц, имеющих право на получение премии, размер премии. </w:t>
      </w:r>
    </w:p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904A0B" w:rsidP="00066E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1" w:name="sub_1005"/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t>Статья</w:t>
      </w:r>
      <w:r w:rsidR="00AA31D9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 6</w:t>
      </w:r>
      <w:r w:rsidR="00AC641F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>Иные выплаты, входящие в со</w:t>
      </w:r>
      <w:r w:rsidR="003B35BB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став денежного содержания лиц,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>замещающих должности муниципальной службы, и порядок их осуществления</w:t>
      </w:r>
    </w:p>
    <w:bookmarkEnd w:id="41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2" w:name="sub_1051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1. Размер </w:t>
      </w:r>
      <w:hyperlink r:id="rId46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>районного коэффициента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и порядок его применения для расчёта заработной платы за работу в районах Крайнего Севера и приравненных к ним местностях устанавливается Правительством Российской Федерации.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3" w:name="sub_1052"/>
      <w:bookmarkEnd w:id="42"/>
      <w:r w:rsidRPr="00047690">
        <w:rPr>
          <w:rFonts w:ascii="Times New Roman" w:eastAsia="Times New Roman" w:hAnsi="Times New Roman" w:cs="Times New Roman"/>
          <w:sz w:val="28"/>
          <w:szCs w:val="28"/>
        </w:rPr>
        <w:t>2. Ежемесячная процентная надбавка к заработной плате за работу в районах Крайнего Севера и приравненных к ним местностях выплачивается в размере в соответствии с действующим законодательством.</w:t>
      </w:r>
    </w:p>
    <w:bookmarkStart w:id="44" w:name="sub_1054"/>
    <w:bookmarkEnd w:id="43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047690">
        <w:rPr>
          <w:rFonts w:ascii="Times New Roman" w:eastAsia="Times New Roman" w:hAnsi="Times New Roman" w:cs="Times New Roman"/>
          <w:sz w:val="28"/>
          <w:szCs w:val="28"/>
        </w:rPr>
        <w:instrText>HYPERLINK \l "sub_1543"</w:instrText>
      </w:r>
      <w:r w:rsidRPr="00047690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B82F03" w:rsidRPr="0004769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. Единовременная выплата при предоставлении ежегодного оплачиваемого отпуска: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" w:name="sub_1541"/>
      <w:bookmarkEnd w:id="44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1) единовременная выплата при предоставлении ежегодного оплачиваемого отпуска устанавливается в размере </w:t>
      </w:r>
      <w:bookmarkEnd w:id="45"/>
      <w:r w:rsidRPr="00047690">
        <w:rPr>
          <w:rFonts w:ascii="Times New Roman" w:eastAsia="Times New Roman" w:hAnsi="Times New Roman" w:cs="Times New Roman"/>
          <w:sz w:val="28"/>
          <w:szCs w:val="28"/>
        </w:rPr>
        <w:t>двух с половиной месячных фондов оплаты труда и выплачивается один раз в календарном году при уходе лиц, замещающих должности муниципальной службы, в ежегодный оплачиваемый отпуск;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6" w:name="sub_1542"/>
      <w:r w:rsidRPr="00047690">
        <w:rPr>
          <w:rFonts w:ascii="Times New Roman" w:eastAsia="Times New Roman" w:hAnsi="Times New Roman" w:cs="Times New Roman"/>
          <w:sz w:val="28"/>
          <w:szCs w:val="28"/>
        </w:rPr>
        <w:t>2) расчёт месячного фонда для оплаты единовременной выплаты определяется исходя из месячного фонда оплаты труда на дату начала отпуска;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7" w:name="sub_1543"/>
      <w:bookmarkEnd w:id="46"/>
      <w:r w:rsidRPr="00047690">
        <w:rPr>
          <w:rFonts w:ascii="Times New Roman" w:eastAsia="Times New Roman" w:hAnsi="Times New Roman" w:cs="Times New Roman"/>
          <w:sz w:val="28"/>
          <w:szCs w:val="28"/>
        </w:rPr>
        <w:t>3) право на получение единовременной выплаты при предоставлении ежегодного оплачиваемого отпуска сохраняется за лицами, замещающими должности муниципальной службы, принятыми в порядке перевода из органов местного самоуправления Сургутского района, структурных подразделений органов местного самоуправления Сургутского района, муниципальных учреждений Сургутского района, в случае если они не получили единовременную выплату при предоставлении ежегодного оплачиваемого отпуска по прежнему месту работы в текущем календарном году;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" w:name="sub_1544"/>
      <w:bookmarkEnd w:id="47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4) единовременная выплата при предоставлении ежегодного оплачиваемого отпуска за первый год работы вновь принятым работникам, в том числе по срочному трудовому договору или в порядке перевода (за исключением работников, указанных в </w:t>
      </w:r>
      <w:hyperlink w:anchor="sub_1543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>пункте 3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EA2A59" w:rsidRPr="00047690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="004D0AF1" w:rsidRPr="00047690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EA2A59" w:rsidRPr="0004769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выплачивается пропорционально отработанному времени в календарных днях;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9" w:name="sub_1545"/>
      <w:bookmarkEnd w:id="48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5) единовременная выплата при предоставлении ежегодного оплачиваемого отпуска работникам, приступившим к работе после окончания отпуска по уходу за ребёнком до достижения им возраста трёх лет, выплачивается пропорционально отработанному времени в календарных днях в 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текущем календарном году;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0" w:name="sub_1546"/>
      <w:bookmarkEnd w:id="49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6) в отработанное время для расчёта размера единовременной выплаты при предоставлении ежегодного оплачиваемого отпуска, выплачиваемой пропорционально отработанному времени в текущем календарном году, включается стаж работы, дающий право на ежегодный основной оплачиваемый отпуск в соответствии с </w:t>
      </w:r>
      <w:hyperlink r:id="rId47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>трудовым законодательством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1" w:name="sub_1547"/>
      <w:bookmarkEnd w:id="50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7) единовременная выплата при предоставлении ежегодного оплачиваемого отпуска учитывается в полном объеме при исчислении средней заработной платы (среднего заработка) для всех случаев определения средней заработной платы (среднего заработка), предусмотренных </w:t>
      </w:r>
      <w:hyperlink r:id="rId48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>трудовым законодательством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</w:t>
      </w:r>
    </w:p>
    <w:p w:rsidR="00AC641F" w:rsidRPr="00047690" w:rsidRDefault="00B82F03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2" w:name="sub_1055"/>
      <w:bookmarkEnd w:id="51"/>
      <w:r w:rsidRPr="00047690">
        <w:rPr>
          <w:rFonts w:ascii="Times New Roman" w:eastAsia="Times New Roman" w:hAnsi="Times New Roman" w:cs="Times New Roman"/>
          <w:sz w:val="28"/>
          <w:szCs w:val="28"/>
        </w:rPr>
        <w:t>4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 xml:space="preserve">. Материальная помощь при достижении возраста 50 лет и далее через каждые последующие полные 5 лет выплачивается в соответствии с </w:t>
      </w:r>
      <w:r w:rsidR="005748E5" w:rsidRPr="0004769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орядк</w:t>
      </w:r>
      <w:r w:rsidR="005748E5" w:rsidRPr="00047690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 xml:space="preserve"> и услови</w:t>
      </w:r>
      <w:r w:rsidR="005748E5" w:rsidRPr="00047690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дополнительных гарантий муниципаль</w:t>
      </w:r>
      <w:r w:rsidR="00CC60D9" w:rsidRPr="00047690">
        <w:rPr>
          <w:rFonts w:ascii="Times New Roman" w:eastAsia="Times New Roman" w:hAnsi="Times New Roman" w:cs="Times New Roman"/>
          <w:sz w:val="28"/>
          <w:szCs w:val="28"/>
        </w:rPr>
        <w:t>ным служащим Сургутского района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52"/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C92624" w:rsidP="00066E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3" w:name="sub_1006"/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t>Статья</w:t>
      </w:r>
      <w:r w:rsidR="00AC641F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C72CE" w:rsidRPr="00047690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AC641F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Особенности расчёта месячного фонда оплаты труда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в целях определения размера </w:t>
      </w:r>
      <w:r w:rsidR="002C7D05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>премии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результатам работы за квартал, год и иных дополнительных выплат лицам, замещающим должности муниципальной службы, и порядок их осуществления</w:t>
      </w:r>
    </w:p>
    <w:bookmarkEnd w:id="53"/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4" w:name="sub_1061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1. Размер выплат, установленных </w:t>
      </w:r>
      <w:hyperlink w:anchor="sub_1048" w:history="1">
        <w:r w:rsidR="009B64BA" w:rsidRPr="00047690">
          <w:rPr>
            <w:rFonts w:ascii="Times New Roman" w:eastAsia="Times New Roman" w:hAnsi="Times New Roman" w:cs="Times New Roman"/>
            <w:sz w:val="28"/>
            <w:szCs w:val="28"/>
          </w:rPr>
          <w:t>частями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544356" w:rsidRPr="00047690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w:anchor="sub_1420" w:history="1">
        <w:r w:rsidR="00544356" w:rsidRPr="00047690">
          <w:rPr>
            <w:rFonts w:ascii="Times New Roman" w:eastAsia="Times New Roman" w:hAnsi="Times New Roman" w:cs="Times New Roman"/>
            <w:sz w:val="28"/>
            <w:szCs w:val="28"/>
          </w:rPr>
          <w:t>14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9B64BA" w:rsidRPr="00047690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9B64BA" w:rsidRPr="00047690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рассчитывается с учётом отработанного лицом, замещающим должность муниципальной службы, времени на замещаемых им в течение квартала, года должностях муниципальной службы исходя из размеров месячных фондов оплаты труда, соответствующих замещаемым им должностям муниципальной службы и действующих в период выполнения им трудовых обязанностей.</w:t>
      </w:r>
    </w:p>
    <w:bookmarkEnd w:id="54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Размер выплат, установленных </w:t>
      </w:r>
      <w:hyperlink w:anchor="sub_1053" w:history="1">
        <w:r w:rsidR="008309AB" w:rsidRPr="00047690">
          <w:rPr>
            <w:rFonts w:ascii="Times New Roman" w:eastAsia="Times New Roman" w:hAnsi="Times New Roman" w:cs="Times New Roman"/>
            <w:sz w:val="28"/>
            <w:szCs w:val="28"/>
          </w:rPr>
          <w:t>частью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8309AB" w:rsidRPr="00047690">
          <w:rPr>
            <w:rFonts w:ascii="Times New Roman" w:eastAsia="Times New Roman" w:hAnsi="Times New Roman" w:cs="Times New Roman"/>
            <w:sz w:val="28"/>
            <w:szCs w:val="28"/>
          </w:rPr>
          <w:t>26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8309AB" w:rsidRPr="00047690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5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рассчитывается исходя из месячного фонда оплаты труда лица, замещающего должность муниципальной службы, действующего на день принятия работодателем решения о соответствующей выплате, а для лиц, прекративших трудовые отношения, исходя из месячного фонда оплаты труда, действующего на момент прекращения трудового договора.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5" w:name="sub_1062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2. Размер выплат, установленных </w:t>
      </w:r>
      <w:r w:rsidR="000241F9" w:rsidRPr="00047690">
        <w:rPr>
          <w:rFonts w:ascii="Times New Roman" w:eastAsia="Times New Roman" w:hAnsi="Times New Roman" w:cs="Times New Roman"/>
          <w:sz w:val="28"/>
          <w:szCs w:val="28"/>
        </w:rPr>
        <w:t xml:space="preserve">частями </w:t>
      </w:r>
      <w:hyperlink w:anchor="sub_1048" w:history="1">
        <w:r w:rsidR="000241F9" w:rsidRPr="00047690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w:anchor="sub_1420" w:history="1">
        <w:r w:rsidR="000241F9" w:rsidRPr="00047690">
          <w:rPr>
            <w:rFonts w:ascii="Times New Roman" w:eastAsia="Times New Roman" w:hAnsi="Times New Roman" w:cs="Times New Roman"/>
            <w:sz w:val="28"/>
            <w:szCs w:val="28"/>
          </w:rPr>
          <w:t>14, 26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0241F9" w:rsidRPr="00047690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0241F9" w:rsidRPr="00047690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w:anchor="sub_1053" w:history="1">
        <w:r w:rsidR="000C4FCA" w:rsidRPr="00047690">
          <w:rPr>
            <w:rFonts w:ascii="Times New Roman" w:eastAsia="Times New Roman" w:hAnsi="Times New Roman" w:cs="Times New Roman"/>
            <w:sz w:val="28"/>
            <w:szCs w:val="28"/>
          </w:rPr>
          <w:t>частью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3</w:t>
        </w:r>
      </w:hyperlink>
      <w:hyperlink w:anchor="sub_1054" w:history="1">
        <w:r w:rsidR="000C4FCA"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статьи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0C4FCA" w:rsidRPr="00047690">
          <w:rPr>
            <w:rFonts w:ascii="Times New Roman" w:eastAsia="Times New Roman" w:hAnsi="Times New Roman" w:cs="Times New Roman"/>
            <w:sz w:val="28"/>
            <w:szCs w:val="28"/>
          </w:rPr>
          <w:t>6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>настоящего Положения, для лиц, замещающих должности муниципальной службы, работающих на условиях неполного рабочего времени, определяется из расчёта месячного фонда оплаты труда, скорректированного на фактически отработанное время в условиях неполного рабочего времени.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6" w:name="sub_1063"/>
      <w:bookmarkEnd w:id="55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3. Размер выплат, установленных </w:t>
      </w:r>
      <w:hyperlink w:anchor="sub_1048" w:history="1">
        <w:r w:rsidR="009272D0" w:rsidRPr="00047690">
          <w:rPr>
            <w:rFonts w:ascii="Times New Roman" w:eastAsia="Times New Roman" w:hAnsi="Times New Roman" w:cs="Times New Roman"/>
            <w:sz w:val="28"/>
            <w:szCs w:val="28"/>
          </w:rPr>
          <w:t>частями</w:t>
        </w:r>
      </w:hyperlink>
      <w:r w:rsidR="009272D0" w:rsidRPr="00047690">
        <w:rPr>
          <w:rFonts w:ascii="Times New Roman" w:eastAsia="Times New Roman" w:hAnsi="Times New Roman" w:cs="Times New Roman"/>
          <w:sz w:val="28"/>
          <w:szCs w:val="28"/>
        </w:rPr>
        <w:t xml:space="preserve"> 2, 14, 26 статьи 5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w:anchor="sub_1053" w:history="1">
        <w:r w:rsidR="009272D0" w:rsidRPr="00047690">
          <w:rPr>
            <w:rFonts w:ascii="Times New Roman" w:eastAsia="Times New Roman" w:hAnsi="Times New Roman" w:cs="Times New Roman"/>
            <w:sz w:val="28"/>
            <w:szCs w:val="28"/>
          </w:rPr>
          <w:t>частью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3</w:t>
        </w:r>
      </w:hyperlink>
      <w:hyperlink w:anchor="sub_1054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9272D0" w:rsidRPr="00047690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9272D0" w:rsidRPr="00047690">
          <w:rPr>
            <w:rFonts w:ascii="Times New Roman" w:eastAsia="Times New Roman" w:hAnsi="Times New Roman" w:cs="Times New Roman"/>
            <w:sz w:val="28"/>
            <w:szCs w:val="28"/>
          </w:rPr>
          <w:t>6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>настоящего Положения, определяется из расчёта месячного фонда оплаты труда, включающего в себя:</w:t>
      </w:r>
    </w:p>
    <w:bookmarkEnd w:id="56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1) должностной оклад;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2) ежемесячную надбавку к должностному окладу за классный чин;</w:t>
      </w:r>
    </w:p>
    <w:p w:rsidR="00AC641F" w:rsidRPr="00047690" w:rsidRDefault="003B35BB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) ежемесячную надбавку к должностному окладу за особые условия муниципальной службы;</w:t>
      </w:r>
    </w:p>
    <w:p w:rsidR="00AC641F" w:rsidRPr="00047690" w:rsidRDefault="003B35BB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4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) ежемесячную надбавку к должностному окладу за выслугу лет;</w:t>
      </w:r>
    </w:p>
    <w:p w:rsidR="00AC641F" w:rsidRPr="00047690" w:rsidRDefault="003B35BB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5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) ежемесячную процентную надбавку к должностному окладу за работу со сведениями, составляющими государственную тайну;</w:t>
      </w:r>
    </w:p>
    <w:p w:rsidR="00AC641F" w:rsidRPr="00047690" w:rsidRDefault="003B35BB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6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) денежное поощрение;</w:t>
      </w:r>
    </w:p>
    <w:p w:rsidR="00AC641F" w:rsidRPr="00047690" w:rsidRDefault="003B35BB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7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) ежемесячную процентную надбавку за работу в районах Крайнего Севера и приравненных к ним местностях;</w:t>
      </w:r>
    </w:p>
    <w:p w:rsidR="00AC641F" w:rsidRPr="00047690" w:rsidRDefault="003B35BB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8</w:t>
      </w:r>
      <w:r w:rsidR="00AC641F" w:rsidRPr="00047690">
        <w:rPr>
          <w:rFonts w:ascii="Times New Roman" w:eastAsia="Times New Roman" w:hAnsi="Times New Roman" w:cs="Times New Roman"/>
          <w:sz w:val="28"/>
          <w:szCs w:val="28"/>
        </w:rPr>
        <w:t>) районный коэффициент к заработной плате за работу в районах Крайнего Севера и приравненных к ним местностях.</w:t>
      </w:r>
    </w:p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C92624" w:rsidP="00066E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7" w:name="sub_1007"/>
      <w:r w:rsidRPr="00047690">
        <w:rPr>
          <w:rFonts w:ascii="Times New Roman" w:eastAsia="Times New Roman" w:hAnsi="Times New Roman" w:cs="Times New Roman"/>
          <w:bCs/>
          <w:sz w:val="28"/>
          <w:szCs w:val="28"/>
        </w:rPr>
        <w:t>Статья 8</w:t>
      </w:r>
      <w:r w:rsidR="00111F43" w:rsidRPr="0004769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AC641F" w:rsidRPr="000476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Особенности исчисления денежного содержания лиц, </w:t>
      </w:r>
      <w:r w:rsidR="00AC641F" w:rsidRPr="0004769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замещающих должности муниципальной службы, для отдельных периодов работы</w:t>
      </w:r>
    </w:p>
    <w:bookmarkEnd w:id="57"/>
    <w:p w:rsidR="00AC641F" w:rsidRPr="00047690" w:rsidRDefault="00AC641F" w:rsidP="00066E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8" w:name="sub_1071"/>
      <w:r w:rsidRPr="00047690">
        <w:rPr>
          <w:rFonts w:ascii="Times New Roman" w:eastAsia="Times New Roman" w:hAnsi="Times New Roman" w:cs="Times New Roman"/>
          <w:sz w:val="28"/>
          <w:szCs w:val="28"/>
        </w:rPr>
        <w:t>1. Особенности исчисления денежного содержания лиц, замещающих должности муниципальной службы, в порядке, предусмотренном настоящ</w:t>
      </w:r>
      <w:r w:rsidR="00492F28" w:rsidRPr="00047690">
        <w:rPr>
          <w:rFonts w:ascii="Times New Roman" w:eastAsia="Times New Roman" w:hAnsi="Times New Roman" w:cs="Times New Roman"/>
          <w:sz w:val="28"/>
          <w:szCs w:val="28"/>
        </w:rPr>
        <w:t>ей статьей,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для следующих периодов работы:</w:t>
      </w:r>
    </w:p>
    <w:bookmarkEnd w:id="58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получения дополнительного профессионального образования, учебного оплачиваемого отпуска;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>нахождения в служебной командировке.</w:t>
      </w:r>
    </w:p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9" w:name="sub_1072"/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2. В случаях, предусмотренных </w:t>
      </w:r>
      <w:hyperlink w:anchor="sub_1071" w:history="1">
        <w:r w:rsidR="00D651A3" w:rsidRPr="00047690">
          <w:rPr>
            <w:rFonts w:ascii="Times New Roman" w:eastAsia="Times New Roman" w:hAnsi="Times New Roman" w:cs="Times New Roman"/>
            <w:sz w:val="28"/>
            <w:szCs w:val="28"/>
          </w:rPr>
          <w:t>частью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1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</w:t>
      </w:r>
      <w:r w:rsidR="00D651A3" w:rsidRPr="00047690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51A3" w:rsidRPr="00047690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>, за лицами, замещающими должности муниципальной службы, сохраняется денежное содержание за весь соответствующий период как за фактически отработанное время.</w:t>
      </w:r>
    </w:p>
    <w:bookmarkEnd w:id="59"/>
    <w:p w:rsidR="00AC641F" w:rsidRPr="00047690" w:rsidRDefault="00AC641F" w:rsidP="00AC64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Сохраняемое денежное содержание при этом состоит из выплат, предусмотренных </w:t>
      </w:r>
      <w:hyperlink w:anchor="sub_202" w:history="1"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абзацами 2 - </w:t>
        </w:r>
      </w:hyperlink>
      <w:r w:rsidR="00720AEB" w:rsidRPr="0004769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w:anchor="sub_210" w:history="1">
        <w:r w:rsidR="00A3699F" w:rsidRPr="00047690">
          <w:rPr>
            <w:rFonts w:ascii="Times New Roman" w:eastAsia="Times New Roman" w:hAnsi="Times New Roman" w:cs="Times New Roman"/>
            <w:sz w:val="28"/>
            <w:szCs w:val="28"/>
          </w:rPr>
          <w:t>статьи</w:t>
        </w:r>
        <w:r w:rsidRPr="00047690">
          <w:rPr>
            <w:rFonts w:ascii="Times New Roman" w:eastAsia="Times New Roman" w:hAnsi="Times New Roman" w:cs="Times New Roman"/>
            <w:sz w:val="28"/>
            <w:szCs w:val="28"/>
          </w:rPr>
          <w:t xml:space="preserve"> 2</w:t>
        </w:r>
      </w:hyperlink>
      <w:r w:rsidRPr="00047690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Положения.</w:t>
      </w:r>
    </w:p>
    <w:p w:rsidR="00502B06" w:rsidRPr="00047690" w:rsidRDefault="00502B06" w:rsidP="00502B06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2B06" w:rsidRPr="00047690" w:rsidRDefault="00502B06" w:rsidP="00502B06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2B06" w:rsidRPr="00047690" w:rsidRDefault="00502B06" w:rsidP="00502B06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D6B00" w:rsidRPr="00047690" w:rsidRDefault="007D6B00" w:rsidP="00D4705F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4705F" w:rsidRPr="00047690" w:rsidRDefault="007D6B00" w:rsidP="00CC1730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76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</w:t>
      </w:r>
      <w:r w:rsidR="00A01D30" w:rsidRPr="000476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705F" w:rsidRPr="0004769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D4705F" w:rsidRPr="00047690" w:rsidSect="00B850FA">
      <w:headerReference w:type="default" r:id="rId4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089" w:rsidRDefault="00131089" w:rsidP="00B850FA">
      <w:pPr>
        <w:spacing w:after="0" w:line="240" w:lineRule="auto"/>
      </w:pPr>
      <w:r>
        <w:separator/>
      </w:r>
    </w:p>
  </w:endnote>
  <w:endnote w:type="continuationSeparator" w:id="0">
    <w:p w:rsidR="00131089" w:rsidRDefault="00131089" w:rsidP="00B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089" w:rsidRDefault="00131089" w:rsidP="00B850FA">
      <w:pPr>
        <w:spacing w:after="0" w:line="240" w:lineRule="auto"/>
      </w:pPr>
      <w:r>
        <w:separator/>
      </w:r>
    </w:p>
  </w:footnote>
  <w:footnote w:type="continuationSeparator" w:id="0">
    <w:p w:rsidR="00131089" w:rsidRDefault="00131089" w:rsidP="00B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006245"/>
      <w:docPartObj>
        <w:docPartGallery w:val="Page Numbers (Top of Page)"/>
        <w:docPartUnique/>
      </w:docPartObj>
    </w:sdtPr>
    <w:sdtEndPr/>
    <w:sdtContent>
      <w:p w:rsidR="00B850FA" w:rsidRDefault="00B850FA">
        <w:pPr>
          <w:pStyle w:val="af"/>
          <w:jc w:val="center"/>
        </w:pPr>
        <w:r w:rsidRPr="00B850F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850F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850F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47DF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B850F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850FA" w:rsidRDefault="00B850FA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3745"/>
    <w:multiLevelType w:val="hybridMultilevel"/>
    <w:tmpl w:val="80EEB186"/>
    <w:lvl w:ilvl="0" w:tplc="359C13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7C60D8"/>
    <w:multiLevelType w:val="hybridMultilevel"/>
    <w:tmpl w:val="139C9B44"/>
    <w:lvl w:ilvl="0" w:tplc="B49680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124983"/>
    <w:multiLevelType w:val="hybridMultilevel"/>
    <w:tmpl w:val="ECCCE74C"/>
    <w:lvl w:ilvl="0" w:tplc="1DF803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9851CD"/>
    <w:multiLevelType w:val="hybridMultilevel"/>
    <w:tmpl w:val="F0F0B8C0"/>
    <w:lvl w:ilvl="0" w:tplc="0B94B0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C109F3"/>
    <w:multiLevelType w:val="hybridMultilevel"/>
    <w:tmpl w:val="A18E58AA"/>
    <w:lvl w:ilvl="0" w:tplc="03DC72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243991"/>
    <w:multiLevelType w:val="hybridMultilevel"/>
    <w:tmpl w:val="668A2678"/>
    <w:lvl w:ilvl="0" w:tplc="B142C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8D4554"/>
    <w:multiLevelType w:val="hybridMultilevel"/>
    <w:tmpl w:val="CA3ABE7A"/>
    <w:lvl w:ilvl="0" w:tplc="93A00B3E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8827FDE"/>
    <w:multiLevelType w:val="hybridMultilevel"/>
    <w:tmpl w:val="D5C8ED96"/>
    <w:lvl w:ilvl="0" w:tplc="1EA854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7312C4"/>
    <w:multiLevelType w:val="hybridMultilevel"/>
    <w:tmpl w:val="72E42CBE"/>
    <w:lvl w:ilvl="0" w:tplc="050605DE">
      <w:start w:val="3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F701A9"/>
    <w:multiLevelType w:val="multilevel"/>
    <w:tmpl w:val="DAD8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F25BF4"/>
    <w:multiLevelType w:val="hybridMultilevel"/>
    <w:tmpl w:val="E1307DFE"/>
    <w:lvl w:ilvl="0" w:tplc="6DFCB5B2">
      <w:start w:val="2"/>
      <w:numFmt w:val="bullet"/>
      <w:lvlText w:val="-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71E15B1"/>
    <w:multiLevelType w:val="hybridMultilevel"/>
    <w:tmpl w:val="9692FB34"/>
    <w:lvl w:ilvl="0" w:tplc="B11037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956C16"/>
    <w:multiLevelType w:val="hybridMultilevel"/>
    <w:tmpl w:val="BDCE1F82"/>
    <w:lvl w:ilvl="0" w:tplc="D4F6886A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B24425"/>
    <w:multiLevelType w:val="hybridMultilevel"/>
    <w:tmpl w:val="FD205122"/>
    <w:lvl w:ilvl="0" w:tplc="743C93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8C75CF"/>
    <w:multiLevelType w:val="hybridMultilevel"/>
    <w:tmpl w:val="1BC600D4"/>
    <w:lvl w:ilvl="0" w:tplc="1AEC1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A53695B"/>
    <w:multiLevelType w:val="hybridMultilevel"/>
    <w:tmpl w:val="A97A3520"/>
    <w:lvl w:ilvl="0" w:tplc="A232E8E8">
      <w:start w:val="2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B6A440F"/>
    <w:multiLevelType w:val="hybridMultilevel"/>
    <w:tmpl w:val="9E2ED776"/>
    <w:lvl w:ilvl="0" w:tplc="DFB48A78">
      <w:start w:val="3"/>
      <w:numFmt w:val="decimal"/>
      <w:lvlText w:val="%1."/>
      <w:lvlJc w:val="left"/>
      <w:pPr>
        <w:ind w:left="106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E3E4927"/>
    <w:multiLevelType w:val="hybridMultilevel"/>
    <w:tmpl w:val="8812AEE0"/>
    <w:lvl w:ilvl="0" w:tplc="5C34C8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0247BE"/>
    <w:multiLevelType w:val="multilevel"/>
    <w:tmpl w:val="0B28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E94339"/>
    <w:multiLevelType w:val="hybridMultilevel"/>
    <w:tmpl w:val="60680050"/>
    <w:lvl w:ilvl="0" w:tplc="FF40D3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7"/>
  </w:num>
  <w:num w:numId="5">
    <w:abstractNumId w:val="13"/>
  </w:num>
  <w:num w:numId="6">
    <w:abstractNumId w:val="20"/>
  </w:num>
  <w:num w:numId="7">
    <w:abstractNumId w:val="4"/>
  </w:num>
  <w:num w:numId="8">
    <w:abstractNumId w:val="11"/>
  </w:num>
  <w:num w:numId="9">
    <w:abstractNumId w:val="18"/>
  </w:num>
  <w:num w:numId="10">
    <w:abstractNumId w:val="0"/>
  </w:num>
  <w:num w:numId="11">
    <w:abstractNumId w:val="8"/>
  </w:num>
  <w:num w:numId="12">
    <w:abstractNumId w:val="17"/>
  </w:num>
  <w:num w:numId="13">
    <w:abstractNumId w:val="9"/>
  </w:num>
  <w:num w:numId="14">
    <w:abstractNumId w:val="2"/>
  </w:num>
  <w:num w:numId="15">
    <w:abstractNumId w:val="15"/>
  </w:num>
  <w:num w:numId="16">
    <w:abstractNumId w:val="1"/>
  </w:num>
  <w:num w:numId="17">
    <w:abstractNumId w:val="3"/>
  </w:num>
  <w:num w:numId="18">
    <w:abstractNumId w:val="16"/>
  </w:num>
  <w:num w:numId="19">
    <w:abstractNumId w:val="14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24"/>
    <w:rsid w:val="00007664"/>
    <w:rsid w:val="00007808"/>
    <w:rsid w:val="0001050F"/>
    <w:rsid w:val="00012A35"/>
    <w:rsid w:val="00020F08"/>
    <w:rsid w:val="000219C4"/>
    <w:rsid w:val="00023394"/>
    <w:rsid w:val="000241F9"/>
    <w:rsid w:val="000269E5"/>
    <w:rsid w:val="00026A12"/>
    <w:rsid w:val="000272E3"/>
    <w:rsid w:val="00032C31"/>
    <w:rsid w:val="00033CDC"/>
    <w:rsid w:val="000352E0"/>
    <w:rsid w:val="00037DE6"/>
    <w:rsid w:val="0004095B"/>
    <w:rsid w:val="00045BAB"/>
    <w:rsid w:val="00046D71"/>
    <w:rsid w:val="00047690"/>
    <w:rsid w:val="00047BE8"/>
    <w:rsid w:val="0005204C"/>
    <w:rsid w:val="00056E24"/>
    <w:rsid w:val="000608CA"/>
    <w:rsid w:val="00066E63"/>
    <w:rsid w:val="000672D4"/>
    <w:rsid w:val="00071746"/>
    <w:rsid w:val="000718AD"/>
    <w:rsid w:val="00071D61"/>
    <w:rsid w:val="000751EB"/>
    <w:rsid w:val="00080B2A"/>
    <w:rsid w:val="00085535"/>
    <w:rsid w:val="00087F48"/>
    <w:rsid w:val="00095471"/>
    <w:rsid w:val="000A36D1"/>
    <w:rsid w:val="000A4F1B"/>
    <w:rsid w:val="000B08A3"/>
    <w:rsid w:val="000B3FC4"/>
    <w:rsid w:val="000B5888"/>
    <w:rsid w:val="000B69CF"/>
    <w:rsid w:val="000C0E18"/>
    <w:rsid w:val="000C4FCA"/>
    <w:rsid w:val="000C7242"/>
    <w:rsid w:val="000E122A"/>
    <w:rsid w:val="000E4045"/>
    <w:rsid w:val="000F3AE2"/>
    <w:rsid w:val="000F4471"/>
    <w:rsid w:val="000F567D"/>
    <w:rsid w:val="000F6CB4"/>
    <w:rsid w:val="001026F0"/>
    <w:rsid w:val="00103F18"/>
    <w:rsid w:val="00111F43"/>
    <w:rsid w:val="00113A8C"/>
    <w:rsid w:val="0011617C"/>
    <w:rsid w:val="0012604B"/>
    <w:rsid w:val="00131089"/>
    <w:rsid w:val="001356A1"/>
    <w:rsid w:val="00136C4B"/>
    <w:rsid w:val="00137DDB"/>
    <w:rsid w:val="00146D8A"/>
    <w:rsid w:val="00146ED8"/>
    <w:rsid w:val="00152736"/>
    <w:rsid w:val="00156C17"/>
    <w:rsid w:val="00157283"/>
    <w:rsid w:val="00160308"/>
    <w:rsid w:val="00161918"/>
    <w:rsid w:val="00166721"/>
    <w:rsid w:val="00173170"/>
    <w:rsid w:val="0018218E"/>
    <w:rsid w:val="00193F90"/>
    <w:rsid w:val="00196EB1"/>
    <w:rsid w:val="00197E7D"/>
    <w:rsid w:val="001A204F"/>
    <w:rsid w:val="001A4BE5"/>
    <w:rsid w:val="001B02EB"/>
    <w:rsid w:val="001B0A47"/>
    <w:rsid w:val="001C5D47"/>
    <w:rsid w:val="001F1B82"/>
    <w:rsid w:val="001F21A1"/>
    <w:rsid w:val="001F6DD8"/>
    <w:rsid w:val="002002BA"/>
    <w:rsid w:val="0020064A"/>
    <w:rsid w:val="00204AFC"/>
    <w:rsid w:val="002078E6"/>
    <w:rsid w:val="00225F38"/>
    <w:rsid w:val="002264C3"/>
    <w:rsid w:val="00227FDA"/>
    <w:rsid w:val="00242529"/>
    <w:rsid w:val="00243960"/>
    <w:rsid w:val="0024473D"/>
    <w:rsid w:val="00250FC0"/>
    <w:rsid w:val="00251991"/>
    <w:rsid w:val="00256BA1"/>
    <w:rsid w:val="00262F0F"/>
    <w:rsid w:val="002659CB"/>
    <w:rsid w:val="00272BD3"/>
    <w:rsid w:val="00277944"/>
    <w:rsid w:val="002832E6"/>
    <w:rsid w:val="00290848"/>
    <w:rsid w:val="00293376"/>
    <w:rsid w:val="00296C44"/>
    <w:rsid w:val="002B2726"/>
    <w:rsid w:val="002B49FE"/>
    <w:rsid w:val="002B5F07"/>
    <w:rsid w:val="002C7D05"/>
    <w:rsid w:val="002D031E"/>
    <w:rsid w:val="002D4259"/>
    <w:rsid w:val="002D44E8"/>
    <w:rsid w:val="002D7297"/>
    <w:rsid w:val="002E40DE"/>
    <w:rsid w:val="002F4BB3"/>
    <w:rsid w:val="002F5BDF"/>
    <w:rsid w:val="00305E02"/>
    <w:rsid w:val="00310F06"/>
    <w:rsid w:val="00311AD8"/>
    <w:rsid w:val="003136B3"/>
    <w:rsid w:val="00325E11"/>
    <w:rsid w:val="00326233"/>
    <w:rsid w:val="00326716"/>
    <w:rsid w:val="0033462B"/>
    <w:rsid w:val="0033502E"/>
    <w:rsid w:val="00335071"/>
    <w:rsid w:val="00336E82"/>
    <w:rsid w:val="00340ED6"/>
    <w:rsid w:val="00346D9D"/>
    <w:rsid w:val="00352D73"/>
    <w:rsid w:val="00356854"/>
    <w:rsid w:val="003610AD"/>
    <w:rsid w:val="00364095"/>
    <w:rsid w:val="00366F8F"/>
    <w:rsid w:val="00370BE0"/>
    <w:rsid w:val="00376FB6"/>
    <w:rsid w:val="0038286C"/>
    <w:rsid w:val="00385D79"/>
    <w:rsid w:val="00390F13"/>
    <w:rsid w:val="0039140A"/>
    <w:rsid w:val="00392210"/>
    <w:rsid w:val="003A1EEC"/>
    <w:rsid w:val="003A5986"/>
    <w:rsid w:val="003A7EB0"/>
    <w:rsid w:val="003B35BB"/>
    <w:rsid w:val="003C6E85"/>
    <w:rsid w:val="003D3163"/>
    <w:rsid w:val="003D5FBE"/>
    <w:rsid w:val="003D6E68"/>
    <w:rsid w:val="003D756E"/>
    <w:rsid w:val="003F1860"/>
    <w:rsid w:val="003F37D0"/>
    <w:rsid w:val="003F39B8"/>
    <w:rsid w:val="004029F2"/>
    <w:rsid w:val="00403A40"/>
    <w:rsid w:val="004110FE"/>
    <w:rsid w:val="0041494F"/>
    <w:rsid w:val="0041646E"/>
    <w:rsid w:val="004177B9"/>
    <w:rsid w:val="004256ED"/>
    <w:rsid w:val="00427259"/>
    <w:rsid w:val="00436835"/>
    <w:rsid w:val="004438A1"/>
    <w:rsid w:val="0044493F"/>
    <w:rsid w:val="00447F6D"/>
    <w:rsid w:val="00453EFA"/>
    <w:rsid w:val="00457931"/>
    <w:rsid w:val="00460429"/>
    <w:rsid w:val="00461C2A"/>
    <w:rsid w:val="00463961"/>
    <w:rsid w:val="00463E5B"/>
    <w:rsid w:val="00464AA5"/>
    <w:rsid w:val="00473FDE"/>
    <w:rsid w:val="00484B7B"/>
    <w:rsid w:val="00492F28"/>
    <w:rsid w:val="00495E8F"/>
    <w:rsid w:val="004A213B"/>
    <w:rsid w:val="004A5AA9"/>
    <w:rsid w:val="004B20D2"/>
    <w:rsid w:val="004C6F9D"/>
    <w:rsid w:val="004D0AF1"/>
    <w:rsid w:val="004D1A46"/>
    <w:rsid w:val="004D47DB"/>
    <w:rsid w:val="004E5262"/>
    <w:rsid w:val="00502B06"/>
    <w:rsid w:val="00503468"/>
    <w:rsid w:val="00503EAD"/>
    <w:rsid w:val="00505B30"/>
    <w:rsid w:val="00506DDB"/>
    <w:rsid w:val="00515C87"/>
    <w:rsid w:val="00516EE4"/>
    <w:rsid w:val="00523FB3"/>
    <w:rsid w:val="005266DC"/>
    <w:rsid w:val="00526804"/>
    <w:rsid w:val="00526C9E"/>
    <w:rsid w:val="00532104"/>
    <w:rsid w:val="00536F97"/>
    <w:rsid w:val="00544356"/>
    <w:rsid w:val="005448EF"/>
    <w:rsid w:val="00544FEF"/>
    <w:rsid w:val="005509D6"/>
    <w:rsid w:val="00551D96"/>
    <w:rsid w:val="00553514"/>
    <w:rsid w:val="00561024"/>
    <w:rsid w:val="00561735"/>
    <w:rsid w:val="00563261"/>
    <w:rsid w:val="005653AE"/>
    <w:rsid w:val="00565B0E"/>
    <w:rsid w:val="0056663F"/>
    <w:rsid w:val="0057330A"/>
    <w:rsid w:val="005748E5"/>
    <w:rsid w:val="005761D2"/>
    <w:rsid w:val="005776B6"/>
    <w:rsid w:val="00580F64"/>
    <w:rsid w:val="005878D1"/>
    <w:rsid w:val="005953A8"/>
    <w:rsid w:val="005954D3"/>
    <w:rsid w:val="005A1384"/>
    <w:rsid w:val="005A2942"/>
    <w:rsid w:val="005A6880"/>
    <w:rsid w:val="005A6B09"/>
    <w:rsid w:val="005A6E8F"/>
    <w:rsid w:val="005A7ACA"/>
    <w:rsid w:val="005B3922"/>
    <w:rsid w:val="005C2818"/>
    <w:rsid w:val="005C3B95"/>
    <w:rsid w:val="005C423E"/>
    <w:rsid w:val="005D1116"/>
    <w:rsid w:val="005D21D5"/>
    <w:rsid w:val="005D3985"/>
    <w:rsid w:val="005D6E6E"/>
    <w:rsid w:val="005E0029"/>
    <w:rsid w:val="005E458E"/>
    <w:rsid w:val="005E47DF"/>
    <w:rsid w:val="005E67F3"/>
    <w:rsid w:val="005F5268"/>
    <w:rsid w:val="005F7463"/>
    <w:rsid w:val="00600D3C"/>
    <w:rsid w:val="00610C44"/>
    <w:rsid w:val="00612BBB"/>
    <w:rsid w:val="006154F1"/>
    <w:rsid w:val="00615B21"/>
    <w:rsid w:val="00616F39"/>
    <w:rsid w:val="0061769F"/>
    <w:rsid w:val="006176FD"/>
    <w:rsid w:val="0062276A"/>
    <w:rsid w:val="00625793"/>
    <w:rsid w:val="006271FC"/>
    <w:rsid w:val="00630825"/>
    <w:rsid w:val="00632550"/>
    <w:rsid w:val="00632788"/>
    <w:rsid w:val="00635453"/>
    <w:rsid w:val="00641D51"/>
    <w:rsid w:val="00642E3B"/>
    <w:rsid w:val="00643999"/>
    <w:rsid w:val="00653D84"/>
    <w:rsid w:val="006569C3"/>
    <w:rsid w:val="00656A38"/>
    <w:rsid w:val="00661FFB"/>
    <w:rsid w:val="0066254C"/>
    <w:rsid w:val="00663CE6"/>
    <w:rsid w:val="00666312"/>
    <w:rsid w:val="00666A93"/>
    <w:rsid w:val="00675194"/>
    <w:rsid w:val="00675A0A"/>
    <w:rsid w:val="00684525"/>
    <w:rsid w:val="00687760"/>
    <w:rsid w:val="006926A6"/>
    <w:rsid w:val="00692DDD"/>
    <w:rsid w:val="00695FE8"/>
    <w:rsid w:val="0069673C"/>
    <w:rsid w:val="00697BF0"/>
    <w:rsid w:val="006A06D8"/>
    <w:rsid w:val="006A724D"/>
    <w:rsid w:val="006A7561"/>
    <w:rsid w:val="006B2D08"/>
    <w:rsid w:val="006B5401"/>
    <w:rsid w:val="006B7C96"/>
    <w:rsid w:val="006C40C4"/>
    <w:rsid w:val="006C7F67"/>
    <w:rsid w:val="006D0471"/>
    <w:rsid w:val="006D5717"/>
    <w:rsid w:val="006D5F38"/>
    <w:rsid w:val="006D6ED8"/>
    <w:rsid w:val="006E13C7"/>
    <w:rsid w:val="006E63EB"/>
    <w:rsid w:val="006F28BC"/>
    <w:rsid w:val="006F2910"/>
    <w:rsid w:val="006F4276"/>
    <w:rsid w:val="006F47FB"/>
    <w:rsid w:val="006F5964"/>
    <w:rsid w:val="006F7F02"/>
    <w:rsid w:val="007006FD"/>
    <w:rsid w:val="0070222E"/>
    <w:rsid w:val="00710BD8"/>
    <w:rsid w:val="00720AEB"/>
    <w:rsid w:val="0072468D"/>
    <w:rsid w:val="00724E6D"/>
    <w:rsid w:val="00732970"/>
    <w:rsid w:val="007337B4"/>
    <w:rsid w:val="0073599B"/>
    <w:rsid w:val="007460DD"/>
    <w:rsid w:val="007463F2"/>
    <w:rsid w:val="00747F79"/>
    <w:rsid w:val="007573CE"/>
    <w:rsid w:val="007628F7"/>
    <w:rsid w:val="00771C57"/>
    <w:rsid w:val="00774DDB"/>
    <w:rsid w:val="00774F56"/>
    <w:rsid w:val="007768C2"/>
    <w:rsid w:val="00777B8A"/>
    <w:rsid w:val="0078141E"/>
    <w:rsid w:val="00782C2A"/>
    <w:rsid w:val="0078347E"/>
    <w:rsid w:val="00783B28"/>
    <w:rsid w:val="00783D11"/>
    <w:rsid w:val="00786221"/>
    <w:rsid w:val="00791068"/>
    <w:rsid w:val="00792688"/>
    <w:rsid w:val="00797435"/>
    <w:rsid w:val="00797C38"/>
    <w:rsid w:val="007A1F63"/>
    <w:rsid w:val="007A262E"/>
    <w:rsid w:val="007B2974"/>
    <w:rsid w:val="007B3F3D"/>
    <w:rsid w:val="007C1258"/>
    <w:rsid w:val="007C1CBF"/>
    <w:rsid w:val="007C2615"/>
    <w:rsid w:val="007C35FE"/>
    <w:rsid w:val="007C5B80"/>
    <w:rsid w:val="007C7B1F"/>
    <w:rsid w:val="007D2870"/>
    <w:rsid w:val="007D6B00"/>
    <w:rsid w:val="007E52BD"/>
    <w:rsid w:val="007E53D5"/>
    <w:rsid w:val="007E6D59"/>
    <w:rsid w:val="007E75AA"/>
    <w:rsid w:val="007F2EFB"/>
    <w:rsid w:val="007F4790"/>
    <w:rsid w:val="007F7FDB"/>
    <w:rsid w:val="00800675"/>
    <w:rsid w:val="00817D95"/>
    <w:rsid w:val="00820D32"/>
    <w:rsid w:val="00822BDC"/>
    <w:rsid w:val="008309AB"/>
    <w:rsid w:val="00830E19"/>
    <w:rsid w:val="008324EE"/>
    <w:rsid w:val="00833953"/>
    <w:rsid w:val="0083597B"/>
    <w:rsid w:val="00840FDD"/>
    <w:rsid w:val="00842129"/>
    <w:rsid w:val="008453B4"/>
    <w:rsid w:val="00845A65"/>
    <w:rsid w:val="00847CE2"/>
    <w:rsid w:val="00852541"/>
    <w:rsid w:val="00853C4A"/>
    <w:rsid w:val="0085596F"/>
    <w:rsid w:val="00855C42"/>
    <w:rsid w:val="00856FC8"/>
    <w:rsid w:val="00857216"/>
    <w:rsid w:val="00862893"/>
    <w:rsid w:val="0088250A"/>
    <w:rsid w:val="0088475F"/>
    <w:rsid w:val="00890144"/>
    <w:rsid w:val="0089261C"/>
    <w:rsid w:val="00896951"/>
    <w:rsid w:val="008A5C2E"/>
    <w:rsid w:val="008A6645"/>
    <w:rsid w:val="008A7CF0"/>
    <w:rsid w:val="008B6513"/>
    <w:rsid w:val="008C2E35"/>
    <w:rsid w:val="008D3066"/>
    <w:rsid w:val="008D7ABB"/>
    <w:rsid w:val="008F363D"/>
    <w:rsid w:val="008F38C4"/>
    <w:rsid w:val="008F436F"/>
    <w:rsid w:val="00904A0B"/>
    <w:rsid w:val="00906BF9"/>
    <w:rsid w:val="009108F5"/>
    <w:rsid w:val="00914BAA"/>
    <w:rsid w:val="0092049E"/>
    <w:rsid w:val="00920BCB"/>
    <w:rsid w:val="00923C5C"/>
    <w:rsid w:val="0092425A"/>
    <w:rsid w:val="009272D0"/>
    <w:rsid w:val="0093376F"/>
    <w:rsid w:val="009410EC"/>
    <w:rsid w:val="00943085"/>
    <w:rsid w:val="00945F3A"/>
    <w:rsid w:val="00954355"/>
    <w:rsid w:val="00971106"/>
    <w:rsid w:val="0097235A"/>
    <w:rsid w:val="00983084"/>
    <w:rsid w:val="00985245"/>
    <w:rsid w:val="0098672E"/>
    <w:rsid w:val="0099566E"/>
    <w:rsid w:val="009A1474"/>
    <w:rsid w:val="009A2F34"/>
    <w:rsid w:val="009A3C1C"/>
    <w:rsid w:val="009A3CD4"/>
    <w:rsid w:val="009A4353"/>
    <w:rsid w:val="009A749E"/>
    <w:rsid w:val="009B17BB"/>
    <w:rsid w:val="009B64BA"/>
    <w:rsid w:val="009B717C"/>
    <w:rsid w:val="009B7B6B"/>
    <w:rsid w:val="009C44C0"/>
    <w:rsid w:val="009C7723"/>
    <w:rsid w:val="009C7C43"/>
    <w:rsid w:val="009D1A7E"/>
    <w:rsid w:val="009D65EF"/>
    <w:rsid w:val="009E0F91"/>
    <w:rsid w:val="009E358F"/>
    <w:rsid w:val="009E4AD8"/>
    <w:rsid w:val="009F15E3"/>
    <w:rsid w:val="009F1CD9"/>
    <w:rsid w:val="009F2EBD"/>
    <w:rsid w:val="009F36B1"/>
    <w:rsid w:val="009F51BE"/>
    <w:rsid w:val="009F6CBF"/>
    <w:rsid w:val="00A01D30"/>
    <w:rsid w:val="00A02596"/>
    <w:rsid w:val="00A12A11"/>
    <w:rsid w:val="00A1389E"/>
    <w:rsid w:val="00A150A9"/>
    <w:rsid w:val="00A1743E"/>
    <w:rsid w:val="00A212F8"/>
    <w:rsid w:val="00A21B7C"/>
    <w:rsid w:val="00A2484A"/>
    <w:rsid w:val="00A26A5D"/>
    <w:rsid w:val="00A301D4"/>
    <w:rsid w:val="00A3460C"/>
    <w:rsid w:val="00A36500"/>
    <w:rsid w:val="00A3699F"/>
    <w:rsid w:val="00A4032D"/>
    <w:rsid w:val="00A40EBC"/>
    <w:rsid w:val="00A44CB6"/>
    <w:rsid w:val="00A514CF"/>
    <w:rsid w:val="00A53046"/>
    <w:rsid w:val="00A53424"/>
    <w:rsid w:val="00A55AFA"/>
    <w:rsid w:val="00A66531"/>
    <w:rsid w:val="00A70EF3"/>
    <w:rsid w:val="00A730C9"/>
    <w:rsid w:val="00A754F2"/>
    <w:rsid w:val="00A829C2"/>
    <w:rsid w:val="00A82FA3"/>
    <w:rsid w:val="00A85C3A"/>
    <w:rsid w:val="00A8752E"/>
    <w:rsid w:val="00A94C40"/>
    <w:rsid w:val="00A9574C"/>
    <w:rsid w:val="00A97FBE"/>
    <w:rsid w:val="00AA31D9"/>
    <w:rsid w:val="00AA4924"/>
    <w:rsid w:val="00AB41E6"/>
    <w:rsid w:val="00AB6E87"/>
    <w:rsid w:val="00AC47FB"/>
    <w:rsid w:val="00AC641F"/>
    <w:rsid w:val="00AC72CE"/>
    <w:rsid w:val="00AC7A53"/>
    <w:rsid w:val="00AD0BC3"/>
    <w:rsid w:val="00AD22A6"/>
    <w:rsid w:val="00AD261A"/>
    <w:rsid w:val="00AD31E9"/>
    <w:rsid w:val="00AD3477"/>
    <w:rsid w:val="00AD459F"/>
    <w:rsid w:val="00AD6284"/>
    <w:rsid w:val="00AE0D25"/>
    <w:rsid w:val="00B02B0E"/>
    <w:rsid w:val="00B04186"/>
    <w:rsid w:val="00B1425D"/>
    <w:rsid w:val="00B162D2"/>
    <w:rsid w:val="00B2027D"/>
    <w:rsid w:val="00B23C05"/>
    <w:rsid w:val="00B30DC3"/>
    <w:rsid w:val="00B332BB"/>
    <w:rsid w:val="00B34651"/>
    <w:rsid w:val="00B3514F"/>
    <w:rsid w:val="00B40086"/>
    <w:rsid w:val="00B40D2D"/>
    <w:rsid w:val="00B471AD"/>
    <w:rsid w:val="00B52213"/>
    <w:rsid w:val="00B53232"/>
    <w:rsid w:val="00B55785"/>
    <w:rsid w:val="00B57FDB"/>
    <w:rsid w:val="00B63269"/>
    <w:rsid w:val="00B71779"/>
    <w:rsid w:val="00B77A43"/>
    <w:rsid w:val="00B77CDF"/>
    <w:rsid w:val="00B82F03"/>
    <w:rsid w:val="00B831A7"/>
    <w:rsid w:val="00B850FA"/>
    <w:rsid w:val="00B87FAA"/>
    <w:rsid w:val="00B906D2"/>
    <w:rsid w:val="00B93D13"/>
    <w:rsid w:val="00BA2336"/>
    <w:rsid w:val="00BA2794"/>
    <w:rsid w:val="00BA28C9"/>
    <w:rsid w:val="00BB1C02"/>
    <w:rsid w:val="00BB6B14"/>
    <w:rsid w:val="00BB6E65"/>
    <w:rsid w:val="00BB6E9F"/>
    <w:rsid w:val="00BC0431"/>
    <w:rsid w:val="00BC079E"/>
    <w:rsid w:val="00BC2D3E"/>
    <w:rsid w:val="00BC5109"/>
    <w:rsid w:val="00BC5AFC"/>
    <w:rsid w:val="00BC61A3"/>
    <w:rsid w:val="00BD5EB1"/>
    <w:rsid w:val="00BE0170"/>
    <w:rsid w:val="00BE02D2"/>
    <w:rsid w:val="00BE3448"/>
    <w:rsid w:val="00BE7AF5"/>
    <w:rsid w:val="00BF17AC"/>
    <w:rsid w:val="00BF20CD"/>
    <w:rsid w:val="00BF4181"/>
    <w:rsid w:val="00C0054A"/>
    <w:rsid w:val="00C053C0"/>
    <w:rsid w:val="00C05D19"/>
    <w:rsid w:val="00C11C3F"/>
    <w:rsid w:val="00C12BB0"/>
    <w:rsid w:val="00C13A9D"/>
    <w:rsid w:val="00C15796"/>
    <w:rsid w:val="00C160A7"/>
    <w:rsid w:val="00C20497"/>
    <w:rsid w:val="00C217AB"/>
    <w:rsid w:val="00C27E43"/>
    <w:rsid w:val="00C3621C"/>
    <w:rsid w:val="00C36998"/>
    <w:rsid w:val="00C425B4"/>
    <w:rsid w:val="00C42716"/>
    <w:rsid w:val="00C43AB8"/>
    <w:rsid w:val="00C44B18"/>
    <w:rsid w:val="00C50B5D"/>
    <w:rsid w:val="00C61133"/>
    <w:rsid w:val="00C62F8A"/>
    <w:rsid w:val="00C65A3E"/>
    <w:rsid w:val="00C662D5"/>
    <w:rsid w:val="00C6646A"/>
    <w:rsid w:val="00C66EFE"/>
    <w:rsid w:val="00C72E08"/>
    <w:rsid w:val="00C73CC9"/>
    <w:rsid w:val="00C742EE"/>
    <w:rsid w:val="00C76804"/>
    <w:rsid w:val="00C92624"/>
    <w:rsid w:val="00C93190"/>
    <w:rsid w:val="00C93D4B"/>
    <w:rsid w:val="00C9529C"/>
    <w:rsid w:val="00CA5D9F"/>
    <w:rsid w:val="00CB08FE"/>
    <w:rsid w:val="00CB160A"/>
    <w:rsid w:val="00CB7EC5"/>
    <w:rsid w:val="00CC1730"/>
    <w:rsid w:val="00CC2321"/>
    <w:rsid w:val="00CC2503"/>
    <w:rsid w:val="00CC5CEB"/>
    <w:rsid w:val="00CC60D9"/>
    <w:rsid w:val="00CD1520"/>
    <w:rsid w:val="00CD1B4D"/>
    <w:rsid w:val="00CD1FFF"/>
    <w:rsid w:val="00CD2682"/>
    <w:rsid w:val="00CD353A"/>
    <w:rsid w:val="00CE28F2"/>
    <w:rsid w:val="00CE2A6E"/>
    <w:rsid w:val="00CF4002"/>
    <w:rsid w:val="00D0034C"/>
    <w:rsid w:val="00D05432"/>
    <w:rsid w:val="00D0695F"/>
    <w:rsid w:val="00D06F7C"/>
    <w:rsid w:val="00D10A96"/>
    <w:rsid w:val="00D2146F"/>
    <w:rsid w:val="00D27145"/>
    <w:rsid w:val="00D35842"/>
    <w:rsid w:val="00D4236F"/>
    <w:rsid w:val="00D4705F"/>
    <w:rsid w:val="00D54708"/>
    <w:rsid w:val="00D57DC3"/>
    <w:rsid w:val="00D629FA"/>
    <w:rsid w:val="00D64B7D"/>
    <w:rsid w:val="00D651A3"/>
    <w:rsid w:val="00D71411"/>
    <w:rsid w:val="00D73773"/>
    <w:rsid w:val="00D7490B"/>
    <w:rsid w:val="00D77480"/>
    <w:rsid w:val="00D77D59"/>
    <w:rsid w:val="00D808DA"/>
    <w:rsid w:val="00D819BD"/>
    <w:rsid w:val="00D82D50"/>
    <w:rsid w:val="00D834D6"/>
    <w:rsid w:val="00D83691"/>
    <w:rsid w:val="00D90D57"/>
    <w:rsid w:val="00D946B9"/>
    <w:rsid w:val="00DA1FF2"/>
    <w:rsid w:val="00DA42F5"/>
    <w:rsid w:val="00DA4EA5"/>
    <w:rsid w:val="00DA7A7A"/>
    <w:rsid w:val="00DB0E2E"/>
    <w:rsid w:val="00DB554D"/>
    <w:rsid w:val="00DB5F06"/>
    <w:rsid w:val="00DC0D51"/>
    <w:rsid w:val="00DC1686"/>
    <w:rsid w:val="00DD0366"/>
    <w:rsid w:val="00DD0A2A"/>
    <w:rsid w:val="00DD360C"/>
    <w:rsid w:val="00DE078E"/>
    <w:rsid w:val="00DE201B"/>
    <w:rsid w:val="00DE30A1"/>
    <w:rsid w:val="00DE3977"/>
    <w:rsid w:val="00E029BE"/>
    <w:rsid w:val="00E02B8D"/>
    <w:rsid w:val="00E0631C"/>
    <w:rsid w:val="00E073CA"/>
    <w:rsid w:val="00E128C8"/>
    <w:rsid w:val="00E1495B"/>
    <w:rsid w:val="00E20DAF"/>
    <w:rsid w:val="00E21C91"/>
    <w:rsid w:val="00E36B6B"/>
    <w:rsid w:val="00E41A52"/>
    <w:rsid w:val="00E52550"/>
    <w:rsid w:val="00E527BA"/>
    <w:rsid w:val="00E5316F"/>
    <w:rsid w:val="00E54A28"/>
    <w:rsid w:val="00E555F1"/>
    <w:rsid w:val="00E5704D"/>
    <w:rsid w:val="00E61D93"/>
    <w:rsid w:val="00E65FA8"/>
    <w:rsid w:val="00E66152"/>
    <w:rsid w:val="00E662D2"/>
    <w:rsid w:val="00E71B9B"/>
    <w:rsid w:val="00E72D86"/>
    <w:rsid w:val="00E73A13"/>
    <w:rsid w:val="00E80E3A"/>
    <w:rsid w:val="00E84709"/>
    <w:rsid w:val="00E84C33"/>
    <w:rsid w:val="00E87131"/>
    <w:rsid w:val="00E92D30"/>
    <w:rsid w:val="00EA0115"/>
    <w:rsid w:val="00EA0F0D"/>
    <w:rsid w:val="00EA2A59"/>
    <w:rsid w:val="00EA555C"/>
    <w:rsid w:val="00EB562D"/>
    <w:rsid w:val="00EB795F"/>
    <w:rsid w:val="00EC33D9"/>
    <w:rsid w:val="00EC3F84"/>
    <w:rsid w:val="00EC5410"/>
    <w:rsid w:val="00EC5DDC"/>
    <w:rsid w:val="00ED0251"/>
    <w:rsid w:val="00ED16D2"/>
    <w:rsid w:val="00ED7C95"/>
    <w:rsid w:val="00EE31AC"/>
    <w:rsid w:val="00EE340A"/>
    <w:rsid w:val="00EE67ED"/>
    <w:rsid w:val="00EE7E1A"/>
    <w:rsid w:val="00EF1557"/>
    <w:rsid w:val="00EF1930"/>
    <w:rsid w:val="00EF1CBC"/>
    <w:rsid w:val="00EF277B"/>
    <w:rsid w:val="00F006B6"/>
    <w:rsid w:val="00F10B9E"/>
    <w:rsid w:val="00F11D86"/>
    <w:rsid w:val="00F147AE"/>
    <w:rsid w:val="00F1508E"/>
    <w:rsid w:val="00F169E0"/>
    <w:rsid w:val="00F20559"/>
    <w:rsid w:val="00F21824"/>
    <w:rsid w:val="00F24D86"/>
    <w:rsid w:val="00F36D58"/>
    <w:rsid w:val="00F42550"/>
    <w:rsid w:val="00F4496F"/>
    <w:rsid w:val="00F52E7A"/>
    <w:rsid w:val="00F5305B"/>
    <w:rsid w:val="00F6225B"/>
    <w:rsid w:val="00F62DDA"/>
    <w:rsid w:val="00F660F8"/>
    <w:rsid w:val="00F661A0"/>
    <w:rsid w:val="00F67B21"/>
    <w:rsid w:val="00F74D30"/>
    <w:rsid w:val="00F77033"/>
    <w:rsid w:val="00F81B07"/>
    <w:rsid w:val="00F841F9"/>
    <w:rsid w:val="00F8612F"/>
    <w:rsid w:val="00F90DC3"/>
    <w:rsid w:val="00F916F1"/>
    <w:rsid w:val="00F932C3"/>
    <w:rsid w:val="00F93997"/>
    <w:rsid w:val="00F96999"/>
    <w:rsid w:val="00F96EFE"/>
    <w:rsid w:val="00FA7C62"/>
    <w:rsid w:val="00FA7F1B"/>
    <w:rsid w:val="00FB3613"/>
    <w:rsid w:val="00FB3EE3"/>
    <w:rsid w:val="00FC5ADA"/>
    <w:rsid w:val="00FD0944"/>
    <w:rsid w:val="00FD52AF"/>
    <w:rsid w:val="00FD5B43"/>
    <w:rsid w:val="00FD63A4"/>
    <w:rsid w:val="00FD63BB"/>
    <w:rsid w:val="00FE1918"/>
    <w:rsid w:val="00FE1D31"/>
    <w:rsid w:val="00FE2619"/>
    <w:rsid w:val="00FE42B0"/>
    <w:rsid w:val="00FF061C"/>
    <w:rsid w:val="00FF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63F5"/>
  <w15:docId w15:val="{93E58DAD-CACC-40B0-A834-EF123AC9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99B"/>
  </w:style>
  <w:style w:type="paragraph" w:styleId="1">
    <w:name w:val="heading 1"/>
    <w:basedOn w:val="a"/>
    <w:next w:val="a"/>
    <w:link w:val="10"/>
    <w:uiPriority w:val="99"/>
    <w:qFormat/>
    <w:rsid w:val="0015273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61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6312"/>
    <w:pPr>
      <w:spacing w:after="0" w:line="240" w:lineRule="auto"/>
      <w:ind w:left="-180" w:firstLine="180"/>
      <w:jc w:val="center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Основной текст с отступом Знак"/>
    <w:basedOn w:val="a0"/>
    <w:link w:val="a3"/>
    <w:rsid w:val="00666312"/>
    <w:rPr>
      <w:rFonts w:ascii="Times New Roman" w:eastAsia="Times New Roman" w:hAnsi="Times New Roman" w:cs="Times New Roman"/>
      <w:szCs w:val="24"/>
    </w:rPr>
  </w:style>
  <w:style w:type="paragraph" w:customStyle="1" w:styleId="a5">
    <w:name w:val="Знак"/>
    <w:basedOn w:val="a"/>
    <w:autoRedefine/>
    <w:rsid w:val="00C72E08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007808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rsid w:val="004A21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rsid w:val="004A21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52736"/>
    <w:rPr>
      <w:rFonts w:ascii="Arial" w:hAnsi="Arial" w:cs="Arial"/>
      <w:b/>
      <w:bCs/>
      <w:color w:val="000080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152736"/>
    <w:rPr>
      <w:b/>
      <w:bCs/>
      <w:color w:val="008000"/>
    </w:rPr>
  </w:style>
  <w:style w:type="paragraph" w:styleId="aa">
    <w:name w:val="Balloon Text"/>
    <w:basedOn w:val="a"/>
    <w:link w:val="ab"/>
    <w:uiPriority w:val="99"/>
    <w:semiHidden/>
    <w:unhideWhenUsed/>
    <w:rsid w:val="00DA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A5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5C3B9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0F567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rsid w:val="000F567D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B85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850FA"/>
  </w:style>
  <w:style w:type="paragraph" w:styleId="af1">
    <w:name w:val="footer"/>
    <w:basedOn w:val="a"/>
    <w:link w:val="af2"/>
    <w:uiPriority w:val="99"/>
    <w:unhideWhenUsed/>
    <w:rsid w:val="00B85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7982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16152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1410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2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6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668006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31735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9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54343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10607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0671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1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6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510131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8079">
              <w:marLeft w:val="375"/>
              <w:marRight w:val="37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9" Type="http://schemas.openxmlformats.org/officeDocument/2006/relationships/image" Target="media/image31.emf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42" Type="http://schemas.openxmlformats.org/officeDocument/2006/relationships/image" Target="media/image34.emf"/><Relationship Id="rId47" Type="http://schemas.openxmlformats.org/officeDocument/2006/relationships/hyperlink" Target="garantF1://12025268.0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9" Type="http://schemas.openxmlformats.org/officeDocument/2006/relationships/image" Target="media/image21.emf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37" Type="http://schemas.openxmlformats.org/officeDocument/2006/relationships/image" Target="media/image29.emf"/><Relationship Id="rId40" Type="http://schemas.openxmlformats.org/officeDocument/2006/relationships/image" Target="media/image32.emf"/><Relationship Id="rId45" Type="http://schemas.openxmlformats.org/officeDocument/2006/relationships/image" Target="media/image37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image" Target="media/image28.emf"/><Relationship Id="rId49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4" Type="http://schemas.openxmlformats.org/officeDocument/2006/relationships/image" Target="media/image36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43" Type="http://schemas.openxmlformats.org/officeDocument/2006/relationships/image" Target="media/image35.emf"/><Relationship Id="rId48" Type="http://schemas.openxmlformats.org/officeDocument/2006/relationships/hyperlink" Target="garantF1://12025268.0" TargetMode="External"/><Relationship Id="rId8" Type="http://schemas.openxmlformats.org/officeDocument/2006/relationships/hyperlink" Target="garantF1://8125.0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image" Target="media/image30.emf"/><Relationship Id="rId46" Type="http://schemas.openxmlformats.org/officeDocument/2006/relationships/hyperlink" Target="garantF1://8125.0" TargetMode="External"/><Relationship Id="rId20" Type="http://schemas.openxmlformats.org/officeDocument/2006/relationships/image" Target="media/image12.emf"/><Relationship Id="rId41" Type="http://schemas.openxmlformats.org/officeDocument/2006/relationships/image" Target="media/image3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B212C99-221F-435F-B20C-0E057A4E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19</Pages>
  <Words>7036</Words>
  <Characters>40111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CherkashinaTS</dc:creator>
  <cp:keywords/>
  <dc:description/>
  <cp:lastModifiedBy>Белякова Елена Валерьевна</cp:lastModifiedBy>
  <cp:revision>32</cp:revision>
  <cp:lastPrinted>2023-02-03T10:36:00Z</cp:lastPrinted>
  <dcterms:created xsi:type="dcterms:W3CDTF">2023-02-01T07:53:00Z</dcterms:created>
  <dcterms:modified xsi:type="dcterms:W3CDTF">2023-02-16T07:35:00Z</dcterms:modified>
</cp:coreProperties>
</file>