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49685D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30 сентября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22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341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FF5BA8" w:rsidTr="00A70F19">
        <w:tc>
          <w:tcPr>
            <w:tcW w:w="4395" w:type="dxa"/>
          </w:tcPr>
          <w:p w:rsidR="006B565B" w:rsidRPr="00FF5BA8" w:rsidRDefault="00036A44" w:rsidP="00036A44">
            <w:pPr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36A44">
              <w:rPr>
                <w:rFonts w:ascii="Times New Roman" w:eastAsia="Calibri" w:hAnsi="Times New Roman" w:cs="Times New Roman"/>
                <w:sz w:val="28"/>
                <w:szCs w:val="28"/>
              </w:rPr>
              <w:t>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2023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6A44">
              <w:rPr>
                <w:rFonts w:ascii="Times New Roman" w:eastAsia="Calibri" w:hAnsi="Times New Roman" w:cs="Times New Roman"/>
                <w:sz w:val="28"/>
                <w:szCs w:val="28"/>
              </w:rPr>
              <w:t>и на плановый период 2024 и 2025 годов</w:t>
            </w:r>
          </w:p>
        </w:tc>
        <w:tc>
          <w:tcPr>
            <w:tcW w:w="5237" w:type="dxa"/>
          </w:tcPr>
          <w:p w:rsidR="00EB3D42" w:rsidRPr="00FF5BA8" w:rsidRDefault="00EB3D42" w:rsidP="00FF5BA8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AA" w:rsidRPr="00FF5BA8" w:rsidRDefault="00BA35AA" w:rsidP="00FF5B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36A44" w:rsidRPr="00036A44" w:rsidRDefault="00036A44" w:rsidP="00036A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138 Бюджетного кодекса Российской Федерации, статьёй 6 закона Ханты-Мансийского автономного округа – Югры от 10 </w:t>
      </w:r>
      <w:r w:rsidR="006B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2008 года № 132-оз «О межбюджетных отношениях в Ханты-Мансийском автономном округе – Югре»</w:t>
      </w:r>
    </w:p>
    <w:p w:rsidR="00036A44" w:rsidRPr="00036A44" w:rsidRDefault="00036A44" w:rsidP="0003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A44" w:rsidRPr="00036A44" w:rsidRDefault="00036A44" w:rsidP="00036A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036A44" w:rsidRPr="00036A44" w:rsidRDefault="00036A44" w:rsidP="00036A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6A44" w:rsidRPr="00036A44" w:rsidRDefault="00036A44" w:rsidP="00036A4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A44">
        <w:rPr>
          <w:rFonts w:ascii="Times New Roman" w:hAnsi="Times New Roman" w:cs="Times New Roman"/>
          <w:sz w:val="28"/>
          <w:szCs w:val="28"/>
        </w:rPr>
        <w:t xml:space="preserve">Согласовать полную замену дотации </w:t>
      </w: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выравнивание бюджетной обеспеченности муниципальных районов (городских округов) на 2023 год в сумме 41 759,0</w:t>
      </w:r>
      <w:r w:rsidRPr="00036A44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35 635,4 тыс. рублей, на 2025 год в сумме 37 208,2 тыс. рублей дополнительным нормативом отчислений от налога на доходы физических лиц в бюджет Сургутского района в размере 0,27 процента на 2023 год, в размере 0,22 процента на 2024 год, в размере 0,22 процента на 2025 год.</w:t>
      </w:r>
    </w:p>
    <w:p w:rsidR="00036A44" w:rsidRPr="00036A44" w:rsidRDefault="00036A44" w:rsidP="00036A4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36A44" w:rsidRPr="00036A44" w:rsidRDefault="00036A44" w:rsidP="0003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решение Думы Сургутского района от 22 сентября 2021 года </w:t>
      </w:r>
      <w:r w:rsidR="008E1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1191-нпа «О согласовании полной замены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 на 2022 год и на плановый период 2023 и 2024 годов»;</w:t>
      </w:r>
    </w:p>
    <w:p w:rsidR="00036A44" w:rsidRPr="00036A44" w:rsidRDefault="00036A44" w:rsidP="00036A4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решение Думы Сургутского района от 24 июня</w:t>
      </w:r>
      <w:r w:rsidRPr="00036A44" w:rsidDel="0046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№ 287-нпа </w:t>
      </w:r>
      <w:r w:rsidR="008E19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решение Думы Сургутского района от 22 сентября 2021 года № 1191-нпа «О согласовании полной замены дотации на выравнивание бюд</w:t>
      </w: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жетной обеспеченности муниципальных районов (городских округов) дополнительным нормативом отчислений от налога на доходы физических лиц на 2022 год и на плановый период 2023 и 2024 годов».</w:t>
      </w:r>
    </w:p>
    <w:p w:rsidR="00036A44" w:rsidRPr="00036A44" w:rsidRDefault="00036A44" w:rsidP="00036A44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36A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Pr="00036A44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опубликования (обнародования), но не ранее 01 января 2023 года.</w:t>
      </w:r>
    </w:p>
    <w:p w:rsidR="00C03E07" w:rsidRDefault="00C03E07" w:rsidP="00B877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D8467A" w:rsidTr="0049685D">
        <w:trPr>
          <w:trHeight w:val="1608"/>
        </w:trPr>
        <w:tc>
          <w:tcPr>
            <w:tcW w:w="6521" w:type="dxa"/>
          </w:tcPr>
          <w:p w:rsidR="00D03A27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D03A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E16AB8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E16AB8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49685D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</w:t>
            </w:r>
            <w:r w:rsidR="00D84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</w:t>
            </w:r>
          </w:p>
        </w:tc>
        <w:tc>
          <w:tcPr>
            <w:tcW w:w="3402" w:type="dxa"/>
          </w:tcPr>
          <w:p w:rsidR="00D8467A" w:rsidRPr="003C6D29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3A27" w:rsidRDefault="00D03A27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D8467A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D8467A" w:rsidRDefault="00D8467A" w:rsidP="00E16A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467A" w:rsidRDefault="0049685D" w:rsidP="008A25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2022 года</w:t>
            </w:r>
          </w:p>
        </w:tc>
      </w:tr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F82" w:rsidRDefault="00AA4F82">
      <w:pPr>
        <w:spacing w:after="0" w:line="240" w:lineRule="auto"/>
      </w:pPr>
      <w:r>
        <w:separator/>
      </w:r>
    </w:p>
  </w:endnote>
  <w:endnote w:type="continuationSeparator" w:id="0">
    <w:p w:rsidR="00AA4F82" w:rsidRDefault="00AA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F82" w:rsidRDefault="00AA4F82">
      <w:pPr>
        <w:spacing w:after="0" w:line="240" w:lineRule="auto"/>
      </w:pPr>
      <w:r>
        <w:separator/>
      </w:r>
    </w:p>
  </w:footnote>
  <w:footnote w:type="continuationSeparator" w:id="0">
    <w:p w:rsidR="00AA4F82" w:rsidRDefault="00AA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968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1015D3"/>
    <w:rsid w:val="00103D37"/>
    <w:rsid w:val="001062AF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9685D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7EAB"/>
    <w:rsid w:val="00A82A7A"/>
    <w:rsid w:val="00A8572E"/>
    <w:rsid w:val="00A87F5D"/>
    <w:rsid w:val="00A93BE0"/>
    <w:rsid w:val="00A96550"/>
    <w:rsid w:val="00AA4F82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260E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5B30"/>
    <w:rsid w:val="00F57D38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C75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AD79C-9731-4C5F-8D9B-E753BFF2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220</cp:revision>
  <cp:lastPrinted>2022-09-29T09:00:00Z</cp:lastPrinted>
  <dcterms:created xsi:type="dcterms:W3CDTF">2018-02-19T09:07:00Z</dcterms:created>
  <dcterms:modified xsi:type="dcterms:W3CDTF">2022-09-30T09:16:00Z</dcterms:modified>
</cp:coreProperties>
</file>