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44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BF">
        <w:rPr>
          <w:rFonts w:ascii="Times New Roman" w:eastAsia="Times New Roman" w:hAnsi="Times New Roman" w:cs="Times New Roman"/>
          <w:sz w:val="24"/>
          <w:szCs w:val="24"/>
          <w:lang w:eastAsia="ru-RU"/>
        </w:rPr>
        <w:t>1071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6520F5" w:rsidTr="00A70F19">
        <w:tc>
          <w:tcPr>
            <w:tcW w:w="4395" w:type="dxa"/>
          </w:tcPr>
          <w:p w:rsidR="00281151" w:rsidRPr="006520F5" w:rsidRDefault="00B772E8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72E8">
              <w:rPr>
                <w:rFonts w:ascii="Times New Roman" w:eastAsia="Times New Roman" w:hAnsi="Times New Roman" w:cs="Times New Roman"/>
                <w:sz w:val="28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772E8">
              <w:rPr>
                <w:rFonts w:ascii="Times New Roman" w:eastAsia="Times New Roman" w:hAnsi="Times New Roman" w:cs="Times New Roman"/>
                <w:sz w:val="28"/>
              </w:rPr>
              <w:t xml:space="preserve">в решение Думы Сургутского района от 01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772E8">
              <w:rPr>
                <w:rFonts w:ascii="Times New Roman" w:eastAsia="Times New Roman" w:hAnsi="Times New Roman" w:cs="Times New Roman"/>
                <w:sz w:val="28"/>
              </w:rPr>
              <w:t>декабря 2008 года № 379 «О земельном налоге»</w:t>
            </w:r>
          </w:p>
        </w:tc>
        <w:tc>
          <w:tcPr>
            <w:tcW w:w="5237" w:type="dxa"/>
          </w:tcPr>
          <w:p w:rsidR="00EB3D42" w:rsidRPr="006520F5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AD3D87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E8" w:rsidRPr="00B772E8" w:rsidRDefault="00B772E8" w:rsidP="00B7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 </w:t>
      </w:r>
    </w:p>
    <w:p w:rsidR="00B772E8" w:rsidRPr="00B772E8" w:rsidRDefault="00B772E8" w:rsidP="00B7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E8" w:rsidRPr="00B772E8" w:rsidRDefault="00B772E8" w:rsidP="00B77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772E8" w:rsidRPr="00B772E8" w:rsidRDefault="00B772E8" w:rsidP="00B7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E8" w:rsidRPr="00B772E8" w:rsidRDefault="00B772E8" w:rsidP="00B77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Сургутского района от 01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379 «О земельном налоге» следующие изменения:</w:t>
      </w:r>
    </w:p>
    <w:p w:rsidR="00B772E8" w:rsidRPr="00B772E8" w:rsidRDefault="00B772E8" w:rsidP="00B77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дополнить пунктами 6.2, 6.3 следующего содержания:</w:t>
      </w:r>
    </w:p>
    <w:p w:rsidR="00B772E8" w:rsidRPr="00B772E8" w:rsidRDefault="00B772E8" w:rsidP="00B77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>«6.2. Освободить от уплаты на</w:t>
      </w:r>
      <w:r w:rsidR="00E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в размере 50 % организации</w:t>
      </w: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B772E8" w:rsidRPr="00B772E8" w:rsidRDefault="00B772E8" w:rsidP="00B77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Освободить от уплаты на</w:t>
      </w:r>
      <w:r w:rsidR="00E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в размере 30 % организации</w:t>
      </w:r>
      <w:r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трёх лет.».</w:t>
      </w:r>
    </w:p>
    <w:p w:rsidR="007E18DA" w:rsidRPr="00AD3D87" w:rsidRDefault="00A735E7" w:rsidP="00B77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E8" w:rsidRPr="00B77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не ранее чем по истечении одного месяца со дня его официального опубликования.</w:t>
      </w: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E7" w:rsidRPr="00AD3D87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E444BF" w:rsidRPr="00DE1917" w:rsidTr="00DA51F4">
        <w:trPr>
          <w:trHeight w:val="1608"/>
        </w:trPr>
        <w:tc>
          <w:tcPr>
            <w:tcW w:w="6379" w:type="dxa"/>
          </w:tcPr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E444BF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4BF" w:rsidRPr="00DE1917" w:rsidRDefault="00E444BF" w:rsidP="00D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6F" w:rsidRDefault="0055546F">
      <w:pPr>
        <w:spacing w:after="0" w:line="240" w:lineRule="auto"/>
      </w:pPr>
      <w:r>
        <w:separator/>
      </w:r>
    </w:p>
  </w:endnote>
  <w:endnote w:type="continuationSeparator" w:id="0">
    <w:p w:rsidR="0055546F" w:rsidRDefault="005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6F" w:rsidRDefault="0055546F">
      <w:pPr>
        <w:spacing w:after="0" w:line="240" w:lineRule="auto"/>
      </w:pPr>
      <w:r>
        <w:separator/>
      </w:r>
    </w:p>
  </w:footnote>
  <w:footnote w:type="continuationSeparator" w:id="0">
    <w:p w:rsidR="0055546F" w:rsidRDefault="0055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5546F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444BF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E428-B7D4-4BC7-BFFD-BB3BC97F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176</cp:revision>
  <cp:lastPrinted>2021-02-08T04:31:00Z</cp:lastPrinted>
  <dcterms:created xsi:type="dcterms:W3CDTF">2018-02-19T09:07:00Z</dcterms:created>
  <dcterms:modified xsi:type="dcterms:W3CDTF">2021-02-12T11:50:00Z</dcterms:modified>
</cp:coreProperties>
</file>